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2BFA7" w14:textId="08D4C3CC" w:rsidR="0004736B" w:rsidRPr="00FB6407" w:rsidRDefault="00FB6407" w:rsidP="00FB6407">
      <w:pPr>
        <w:jc w:val="center"/>
        <w:rPr>
          <w:b/>
          <w:sz w:val="36"/>
        </w:rPr>
      </w:pPr>
      <w:r w:rsidRPr="00FB6407">
        <w:rPr>
          <w:rFonts w:hint="eastAsia"/>
          <w:b/>
          <w:sz w:val="36"/>
        </w:rPr>
        <w:t>《</w:t>
      </w:r>
      <w:r w:rsidR="009325BC" w:rsidRPr="009325BC">
        <w:rPr>
          <w:rFonts w:hint="eastAsia"/>
          <w:b/>
          <w:sz w:val="36"/>
        </w:rPr>
        <w:t>核设施工程建设沙盘推演导则</w:t>
      </w:r>
      <w:r w:rsidRPr="00FB6407">
        <w:rPr>
          <w:rFonts w:hint="eastAsia"/>
          <w:b/>
          <w:sz w:val="36"/>
        </w:rPr>
        <w:t>》编制说明</w:t>
      </w:r>
    </w:p>
    <w:p w14:paraId="53D1FF8D" w14:textId="1039F5A6" w:rsidR="00FB6407" w:rsidRDefault="00FB6407" w:rsidP="00FB6407">
      <w:pPr>
        <w:jc w:val="center"/>
        <w:rPr>
          <w:b/>
          <w:sz w:val="36"/>
        </w:rPr>
      </w:pPr>
      <w:r w:rsidRPr="00FB6407">
        <w:rPr>
          <w:rFonts w:hint="eastAsia"/>
          <w:b/>
          <w:sz w:val="36"/>
        </w:rPr>
        <w:t>（征求意见稿）</w:t>
      </w:r>
    </w:p>
    <w:p w14:paraId="1A919FDF" w14:textId="0F84E272" w:rsidR="00FB6407" w:rsidRPr="00A33BF8" w:rsidRDefault="00FB6407" w:rsidP="006633BA">
      <w:pPr>
        <w:outlineLvl w:val="0"/>
        <w:rPr>
          <w:b/>
          <w:sz w:val="28"/>
          <w:szCs w:val="28"/>
        </w:rPr>
      </w:pPr>
      <w:r w:rsidRPr="00A33BF8">
        <w:rPr>
          <w:rFonts w:hint="eastAsia"/>
          <w:b/>
          <w:sz w:val="28"/>
          <w:szCs w:val="28"/>
        </w:rPr>
        <w:t>一、工作简况</w:t>
      </w:r>
    </w:p>
    <w:p w14:paraId="77EFEE6D" w14:textId="317949BB" w:rsidR="00FB6407" w:rsidRPr="00B24A56" w:rsidRDefault="00FB6407" w:rsidP="00FB6407">
      <w:pPr>
        <w:rPr>
          <w:b/>
        </w:rPr>
      </w:pPr>
      <w:r w:rsidRPr="00B24A56">
        <w:rPr>
          <w:rFonts w:hint="eastAsia"/>
          <w:b/>
        </w:rPr>
        <w:t>1、任务来源</w:t>
      </w:r>
    </w:p>
    <w:p w14:paraId="3CD70AD9" w14:textId="68BCC86C" w:rsidR="00CF1DF1" w:rsidRDefault="001A7010" w:rsidP="001A7010">
      <w:pPr>
        <w:ind w:firstLineChars="200" w:firstLine="480"/>
      </w:pPr>
      <w:r w:rsidRPr="00CF1DF1">
        <w:rPr>
          <w:rFonts w:hint="eastAsia"/>
        </w:rPr>
        <w:t>为了落实核能行业对提升风险管控能力的要求，</w:t>
      </w:r>
      <w:r w:rsidR="009233F3" w:rsidRPr="00CF1DF1">
        <w:rPr>
          <w:rFonts w:hint="eastAsia"/>
        </w:rPr>
        <w:t>核能行业</w:t>
      </w:r>
      <w:r w:rsidRPr="001A7010">
        <w:rPr>
          <w:rFonts w:hint="eastAsia"/>
        </w:rPr>
        <w:t>协会组织实施了十余场核电工程沙盘推演活动，</w:t>
      </w:r>
      <w:r w:rsidR="009233F3">
        <w:rPr>
          <w:rFonts w:hint="eastAsia"/>
        </w:rPr>
        <w:t>行业内主要</w:t>
      </w:r>
      <w:r w:rsidRPr="001A7010">
        <w:rPr>
          <w:rFonts w:hint="eastAsia"/>
        </w:rPr>
        <w:t>单位也形成了核电工程沙盘推演的相关技术指导文件，本次</w:t>
      </w:r>
      <w:r w:rsidR="00F7168D">
        <w:rPr>
          <w:rFonts w:hint="eastAsia"/>
        </w:rPr>
        <w:t>标准</w:t>
      </w:r>
      <w:r w:rsidRPr="001A7010">
        <w:rPr>
          <w:rFonts w:hint="eastAsia"/>
        </w:rPr>
        <w:t>编制工作将基于以上成果与实践经验，进一步总结沙盘推演流程与方法，以团体标准形式发布《核设施工程建设沙盘推演导则》，为行业进一步应用沙盘推演工具提供指导</w:t>
      </w:r>
      <w:r>
        <w:rPr>
          <w:rFonts w:hint="eastAsia"/>
        </w:rPr>
        <w:t>，</w:t>
      </w:r>
      <w:r w:rsidR="00CF1DF1" w:rsidRPr="00CF1DF1">
        <w:rPr>
          <w:rFonts w:hint="eastAsia"/>
        </w:rPr>
        <w:t>促进核能行业沙盘推演应用水平的提升。</w:t>
      </w:r>
    </w:p>
    <w:p w14:paraId="396F4C49" w14:textId="6BBC5CAB" w:rsidR="00A5028F" w:rsidRPr="00A5028F" w:rsidRDefault="00A5028F" w:rsidP="009233F3">
      <w:pPr>
        <w:ind w:firstLineChars="200" w:firstLine="480"/>
      </w:pPr>
      <w:r>
        <w:rPr>
          <w:rFonts w:hint="eastAsia"/>
        </w:rPr>
        <w:t>1）标准的主要起草单位</w:t>
      </w:r>
      <w:r w:rsidR="009233F3">
        <w:rPr>
          <w:rFonts w:hint="eastAsia"/>
        </w:rPr>
        <w:t>包括：</w:t>
      </w:r>
      <w:r w:rsidRPr="00A5028F">
        <w:rPr>
          <w:rFonts w:hint="eastAsia"/>
        </w:rPr>
        <w:t>中国核能行业协会</w:t>
      </w:r>
      <w:r>
        <w:rPr>
          <w:rFonts w:hint="eastAsia"/>
        </w:rPr>
        <w:t>、</w:t>
      </w:r>
      <w:r w:rsidRPr="00A5028F">
        <w:rPr>
          <w:rFonts w:hint="eastAsia"/>
        </w:rPr>
        <w:t>上海核工程研究设计院</w:t>
      </w:r>
      <w:r w:rsidR="00843CDB">
        <w:rPr>
          <w:rFonts w:hint="eastAsia"/>
        </w:rPr>
        <w:t>股份</w:t>
      </w:r>
      <w:r w:rsidRPr="00A5028F">
        <w:rPr>
          <w:rFonts w:hint="eastAsia"/>
        </w:rPr>
        <w:t>有限公司</w:t>
      </w:r>
      <w:r>
        <w:rPr>
          <w:rFonts w:hint="eastAsia"/>
        </w:rPr>
        <w:t>、</w:t>
      </w:r>
      <w:r w:rsidRPr="00A5028F">
        <w:rPr>
          <w:rFonts w:hint="eastAsia"/>
        </w:rPr>
        <w:t>福建福清核电有限公司</w:t>
      </w:r>
      <w:r>
        <w:rPr>
          <w:rFonts w:hint="eastAsia"/>
        </w:rPr>
        <w:t>、</w:t>
      </w:r>
      <w:r w:rsidRPr="00A5028F">
        <w:rPr>
          <w:rFonts w:hint="eastAsia"/>
        </w:rPr>
        <w:t>中广核惠州核电有限公司</w:t>
      </w:r>
      <w:r>
        <w:rPr>
          <w:rFonts w:hint="eastAsia"/>
        </w:rPr>
        <w:t>、</w:t>
      </w:r>
      <w:r w:rsidRPr="00A5028F">
        <w:rPr>
          <w:rFonts w:hint="eastAsia"/>
        </w:rPr>
        <w:t>山东核电有限公司</w:t>
      </w:r>
      <w:r>
        <w:rPr>
          <w:rFonts w:hint="eastAsia"/>
        </w:rPr>
        <w:t>、</w:t>
      </w:r>
      <w:r w:rsidRPr="00A5028F">
        <w:rPr>
          <w:rFonts w:hint="eastAsia"/>
        </w:rPr>
        <w:t>中核国电漳州能源有限公司</w:t>
      </w:r>
      <w:r w:rsidR="00CF1DF1" w:rsidRPr="00CF1DF1">
        <w:rPr>
          <w:rFonts w:hint="eastAsia"/>
        </w:rPr>
        <w:t>的核电工程建设管理、风险管理领域相关专家及从业人员。</w:t>
      </w:r>
    </w:p>
    <w:p w14:paraId="54110332" w14:textId="7793D6B8" w:rsidR="006A6B56" w:rsidRPr="00A5028F" w:rsidRDefault="00A5028F" w:rsidP="00CF1DF1">
      <w:pPr>
        <w:ind w:firstLineChars="200" w:firstLine="480"/>
      </w:pPr>
      <w:r>
        <w:rPr>
          <w:rFonts w:hint="eastAsia"/>
        </w:rPr>
        <w:t>2）标准编制的起始时间：2</w:t>
      </w:r>
      <w:r>
        <w:t>022</w:t>
      </w:r>
      <w:r>
        <w:rPr>
          <w:rFonts w:hint="eastAsia"/>
        </w:rPr>
        <w:t>年</w:t>
      </w:r>
      <w:r>
        <w:t>10</w:t>
      </w:r>
      <w:r>
        <w:rPr>
          <w:rFonts w:hint="eastAsia"/>
        </w:rPr>
        <w:t>月~</w:t>
      </w:r>
      <w:r>
        <w:t>2023</w:t>
      </w:r>
      <w:r>
        <w:rPr>
          <w:rFonts w:hint="eastAsia"/>
        </w:rPr>
        <w:t>年</w:t>
      </w:r>
      <w:r>
        <w:t>10</w:t>
      </w:r>
      <w:r>
        <w:rPr>
          <w:rFonts w:hint="eastAsia"/>
        </w:rPr>
        <w:t>月</w:t>
      </w:r>
    </w:p>
    <w:p w14:paraId="7ABC977E" w14:textId="343C0D86" w:rsidR="00A5028F" w:rsidRPr="00A5028F" w:rsidRDefault="00A5028F" w:rsidP="00CF1DF1">
      <w:pPr>
        <w:ind w:firstLineChars="200" w:firstLine="480"/>
      </w:pPr>
      <w:r>
        <w:t>3</w:t>
      </w:r>
      <w:r>
        <w:rPr>
          <w:rFonts w:hint="eastAsia"/>
        </w:rPr>
        <w:t>）标准的起草单位与</w:t>
      </w:r>
      <w:r w:rsidRPr="00A5028F">
        <w:rPr>
          <w:rFonts w:hint="eastAsia"/>
        </w:rPr>
        <w:t>中国核能行业协会</w:t>
      </w:r>
      <w:r w:rsidR="00CF1DF1">
        <w:rPr>
          <w:rFonts w:hint="eastAsia"/>
        </w:rPr>
        <w:t>已于</w:t>
      </w:r>
      <w:r w:rsidR="00CF1DF1" w:rsidRPr="00CF1DF1">
        <w:rPr>
          <w:rFonts w:hint="eastAsia"/>
          <w:color w:val="FF0000"/>
        </w:rPr>
        <w:t>x</w:t>
      </w:r>
      <w:r w:rsidR="00CF1DF1" w:rsidRPr="00CF1DF1">
        <w:rPr>
          <w:color w:val="FF0000"/>
        </w:rPr>
        <w:t>x</w:t>
      </w:r>
      <w:r w:rsidR="00CF1DF1" w:rsidRPr="00CF1DF1">
        <w:rPr>
          <w:rFonts w:hint="eastAsia"/>
          <w:color w:val="FF0000"/>
        </w:rPr>
        <w:t>年xx月</w:t>
      </w:r>
      <w:r w:rsidR="00CF1DF1">
        <w:rPr>
          <w:rFonts w:hint="eastAsia"/>
        </w:rPr>
        <w:t>完成合同签订。项目号为</w:t>
      </w:r>
      <w:proofErr w:type="spellStart"/>
      <w:r w:rsidR="00CF1DF1" w:rsidRPr="00CF1DF1">
        <w:rPr>
          <w:rFonts w:hint="eastAsia"/>
          <w:color w:val="FF0000"/>
        </w:rPr>
        <w:t>xxxxxx</w:t>
      </w:r>
      <w:proofErr w:type="spellEnd"/>
      <w:r w:rsidR="009233F3">
        <w:rPr>
          <w:rFonts w:hint="eastAsia"/>
          <w:color w:val="FF0000"/>
        </w:rPr>
        <w:t>。</w:t>
      </w:r>
    </w:p>
    <w:p w14:paraId="6190752E" w14:textId="0597C42A" w:rsidR="00FB6407" w:rsidRPr="00B24A56" w:rsidRDefault="00FB6407" w:rsidP="00FB6407">
      <w:pPr>
        <w:rPr>
          <w:b/>
        </w:rPr>
      </w:pPr>
      <w:r w:rsidRPr="00B24A56">
        <w:rPr>
          <w:rFonts w:hint="eastAsia"/>
          <w:b/>
        </w:rPr>
        <w:t>2、主要工作过程</w:t>
      </w:r>
    </w:p>
    <w:p w14:paraId="57716B62" w14:textId="353171E2" w:rsidR="00E7415C" w:rsidRDefault="0041505E" w:rsidP="00E7415C">
      <w:pPr>
        <w:pStyle w:val="a3"/>
        <w:numPr>
          <w:ilvl w:val="0"/>
          <w:numId w:val="5"/>
        </w:numPr>
        <w:ind w:firstLineChars="0"/>
      </w:pPr>
      <w:r>
        <w:rPr>
          <w:rFonts w:hint="eastAsia"/>
        </w:rPr>
        <w:t>起草阶段：</w:t>
      </w:r>
    </w:p>
    <w:p w14:paraId="17413E14" w14:textId="47381A34" w:rsidR="0041505E" w:rsidRPr="0041505E" w:rsidRDefault="001A7010" w:rsidP="00E7415C">
      <w:pPr>
        <w:pStyle w:val="a3"/>
        <w:ind w:firstLineChars="177" w:firstLine="425"/>
      </w:pPr>
      <w:r>
        <w:rPr>
          <w:rFonts w:hint="eastAsia"/>
        </w:rPr>
        <w:t>结合</w:t>
      </w:r>
      <w:r w:rsidR="00843CDB" w:rsidRPr="00A5028F">
        <w:rPr>
          <w:rFonts w:hint="eastAsia"/>
        </w:rPr>
        <w:t>中国核能行业协会</w:t>
      </w:r>
      <w:r>
        <w:rPr>
          <w:rFonts w:hint="eastAsia"/>
        </w:rPr>
        <w:t>组织</w:t>
      </w:r>
      <w:r w:rsidRPr="001A7010">
        <w:rPr>
          <w:rFonts w:hint="eastAsia"/>
        </w:rPr>
        <w:t>实施</w:t>
      </w:r>
      <w:r>
        <w:rPr>
          <w:rFonts w:hint="eastAsia"/>
        </w:rPr>
        <w:t>的</w:t>
      </w:r>
      <w:r w:rsidRPr="001A7010">
        <w:rPr>
          <w:rFonts w:hint="eastAsia"/>
        </w:rPr>
        <w:t>核电工程沙盘推演活动</w:t>
      </w:r>
      <w:r>
        <w:rPr>
          <w:rFonts w:hint="eastAsia"/>
        </w:rPr>
        <w:t>经验反馈总结</w:t>
      </w:r>
      <w:r w:rsidRPr="001A7010">
        <w:rPr>
          <w:rFonts w:hint="eastAsia"/>
        </w:rPr>
        <w:t>，</w:t>
      </w:r>
      <w:r>
        <w:rPr>
          <w:rFonts w:hint="eastAsia"/>
        </w:rPr>
        <w:t>以及</w:t>
      </w:r>
      <w:r w:rsidR="00E7415C">
        <w:rPr>
          <w:rFonts w:hint="eastAsia"/>
        </w:rPr>
        <w:t>行业内主要</w:t>
      </w:r>
      <w:r w:rsidR="00E7415C" w:rsidRPr="001A7010">
        <w:rPr>
          <w:rFonts w:hint="eastAsia"/>
        </w:rPr>
        <w:t>单位</w:t>
      </w:r>
      <w:r w:rsidR="00E7415C">
        <w:rPr>
          <w:rFonts w:hint="eastAsia"/>
        </w:rPr>
        <w:t>形成的</w:t>
      </w:r>
      <w:r w:rsidR="00E7415C" w:rsidRPr="001A7010">
        <w:rPr>
          <w:rFonts w:hint="eastAsia"/>
        </w:rPr>
        <w:t>核电工程沙盘推演的相关技术指导文件</w:t>
      </w:r>
      <w:r w:rsidR="00843CDB">
        <w:rPr>
          <w:rFonts w:hint="eastAsia"/>
        </w:rPr>
        <w:t>开展</w:t>
      </w:r>
      <w:r w:rsidR="00E7415C">
        <w:rPr>
          <w:rFonts w:hint="eastAsia"/>
        </w:rPr>
        <w:t>此</w:t>
      </w:r>
      <w:r w:rsidR="00843CDB">
        <w:rPr>
          <w:rFonts w:hint="eastAsia"/>
        </w:rPr>
        <w:t>标准编制</w:t>
      </w:r>
      <w:r w:rsidR="00E7415C">
        <w:rPr>
          <w:rFonts w:hint="eastAsia"/>
        </w:rPr>
        <w:t>准备</w:t>
      </w:r>
      <w:r w:rsidR="00843CDB">
        <w:rPr>
          <w:rFonts w:hint="eastAsia"/>
        </w:rPr>
        <w:t>工作。累计</w:t>
      </w:r>
      <w:r>
        <w:rPr>
          <w:rFonts w:hint="eastAsia"/>
        </w:rPr>
        <w:t>组织各主编单位进行</w:t>
      </w:r>
      <w:r w:rsidR="00843CDB">
        <w:rPr>
          <w:rFonts w:hint="eastAsia"/>
        </w:rPr>
        <w:t>八</w:t>
      </w:r>
      <w:r>
        <w:rPr>
          <w:rFonts w:hint="eastAsia"/>
        </w:rPr>
        <w:t>次</w:t>
      </w:r>
      <w:r w:rsidR="00843CDB">
        <w:rPr>
          <w:rFonts w:hint="eastAsia"/>
        </w:rPr>
        <w:t>标准编制</w:t>
      </w:r>
      <w:r w:rsidR="008E5ED9">
        <w:rPr>
          <w:rFonts w:hint="eastAsia"/>
        </w:rPr>
        <w:t>专家咨询会</w:t>
      </w:r>
      <w:r>
        <w:rPr>
          <w:rFonts w:hint="eastAsia"/>
        </w:rPr>
        <w:t>，</w:t>
      </w:r>
      <w:r w:rsidR="00843CDB">
        <w:rPr>
          <w:rFonts w:hint="eastAsia"/>
        </w:rPr>
        <w:t>讨论标准编制目的、标准</w:t>
      </w:r>
      <w:r>
        <w:rPr>
          <w:rFonts w:hint="eastAsia"/>
        </w:rPr>
        <w:t>框架、关键</w:t>
      </w:r>
      <w:r w:rsidR="00843CDB">
        <w:rPr>
          <w:rFonts w:hint="eastAsia"/>
        </w:rPr>
        <w:t>要素等主要内容</w:t>
      </w:r>
      <w:r w:rsidR="00E7415C">
        <w:rPr>
          <w:rFonts w:hint="eastAsia"/>
        </w:rPr>
        <w:t>，各主编单位</w:t>
      </w:r>
      <w:r w:rsidR="00695609">
        <w:rPr>
          <w:rFonts w:hint="eastAsia"/>
        </w:rPr>
        <w:t>已</w:t>
      </w:r>
      <w:r w:rsidR="00E7415C">
        <w:rPr>
          <w:rFonts w:hint="eastAsia"/>
        </w:rPr>
        <w:t>达成一致意见</w:t>
      </w:r>
      <w:r w:rsidR="00843CDB">
        <w:rPr>
          <w:rFonts w:hint="eastAsia"/>
        </w:rPr>
        <w:t>。在</w:t>
      </w:r>
      <w:r w:rsidR="00843CDB" w:rsidRPr="00A5028F">
        <w:rPr>
          <w:rFonts w:hint="eastAsia"/>
        </w:rPr>
        <w:t>中国核能行业协会</w:t>
      </w:r>
      <w:r w:rsidR="00843CDB">
        <w:rPr>
          <w:rFonts w:hint="eastAsia"/>
        </w:rPr>
        <w:t>指导下，</w:t>
      </w:r>
      <w:r w:rsidR="00695609">
        <w:rPr>
          <w:rFonts w:hint="eastAsia"/>
        </w:rPr>
        <w:t>上</w:t>
      </w:r>
      <w:r w:rsidR="00843CDB" w:rsidRPr="00A5028F">
        <w:rPr>
          <w:rFonts w:hint="eastAsia"/>
        </w:rPr>
        <w:t>海核工程研究设计院</w:t>
      </w:r>
      <w:r w:rsidR="00843CDB">
        <w:rPr>
          <w:rFonts w:hint="eastAsia"/>
        </w:rPr>
        <w:t>股份</w:t>
      </w:r>
      <w:r w:rsidR="00843CDB" w:rsidRPr="00A5028F">
        <w:rPr>
          <w:rFonts w:hint="eastAsia"/>
        </w:rPr>
        <w:t>有限公司</w:t>
      </w:r>
      <w:r w:rsidR="00843CDB">
        <w:rPr>
          <w:rFonts w:hint="eastAsia"/>
        </w:rPr>
        <w:t>牵头起草编制</w:t>
      </w:r>
      <w:r w:rsidR="00843CDB" w:rsidRPr="00843CDB">
        <w:rPr>
          <w:rFonts w:hint="eastAsia"/>
        </w:rPr>
        <w:t>《核设施工程建设沙盘推演导则》</w:t>
      </w:r>
      <w:r w:rsidR="00843CDB">
        <w:rPr>
          <w:rFonts w:hint="eastAsia"/>
        </w:rPr>
        <w:t>征求意见稿文件，</w:t>
      </w:r>
      <w:r w:rsidR="00E7415C">
        <w:rPr>
          <w:rFonts w:hint="eastAsia"/>
        </w:rPr>
        <w:t>目前</w:t>
      </w:r>
      <w:r w:rsidR="00843CDB">
        <w:rPr>
          <w:rFonts w:hint="eastAsia"/>
        </w:rPr>
        <w:t>具备向各方征求意见条件。</w:t>
      </w:r>
    </w:p>
    <w:p w14:paraId="2347A970" w14:textId="0F3BFACB" w:rsidR="00E7415C" w:rsidRDefault="0041505E" w:rsidP="00E7415C">
      <w:pPr>
        <w:pStyle w:val="a3"/>
        <w:numPr>
          <w:ilvl w:val="0"/>
          <w:numId w:val="5"/>
        </w:numPr>
        <w:ind w:firstLineChars="0"/>
      </w:pPr>
      <w:r w:rsidRPr="0041505E">
        <w:rPr>
          <w:rFonts w:hint="eastAsia"/>
        </w:rPr>
        <w:t>征求意见阶段</w:t>
      </w:r>
      <w:r>
        <w:rPr>
          <w:rFonts w:hint="eastAsia"/>
        </w:rPr>
        <w:t>：</w:t>
      </w:r>
    </w:p>
    <w:p w14:paraId="2CC9D448" w14:textId="4C2B8F69" w:rsidR="0041505E" w:rsidRDefault="00843CDB" w:rsidP="00E7415C">
      <w:pPr>
        <w:pStyle w:val="a3"/>
        <w:ind w:firstLineChars="177" w:firstLine="425"/>
      </w:pPr>
      <w:r w:rsidRPr="00843CDB">
        <w:rPr>
          <w:rFonts w:hint="eastAsia"/>
        </w:rPr>
        <w:lastRenderedPageBreak/>
        <w:t>标准征求意见稿发放范围</w:t>
      </w:r>
      <w:r>
        <w:rPr>
          <w:rFonts w:hint="eastAsia"/>
        </w:rPr>
        <w:t>包括</w:t>
      </w:r>
      <w:r w:rsidRPr="00A5028F">
        <w:rPr>
          <w:rFonts w:hint="eastAsia"/>
        </w:rPr>
        <w:t>中国核能行业协会</w:t>
      </w:r>
      <w:r>
        <w:rPr>
          <w:rFonts w:hint="eastAsia"/>
        </w:rPr>
        <w:t>、</w:t>
      </w:r>
      <w:r w:rsidRPr="00A5028F">
        <w:rPr>
          <w:rFonts w:hint="eastAsia"/>
        </w:rPr>
        <w:t>上海核工程研究设计院</w:t>
      </w:r>
      <w:r>
        <w:rPr>
          <w:rFonts w:hint="eastAsia"/>
        </w:rPr>
        <w:t>股份</w:t>
      </w:r>
      <w:r w:rsidRPr="00A5028F">
        <w:rPr>
          <w:rFonts w:hint="eastAsia"/>
        </w:rPr>
        <w:t>有限公司</w:t>
      </w:r>
      <w:r>
        <w:rPr>
          <w:rFonts w:hint="eastAsia"/>
        </w:rPr>
        <w:t>、</w:t>
      </w:r>
      <w:r w:rsidRPr="00A5028F">
        <w:rPr>
          <w:rFonts w:hint="eastAsia"/>
        </w:rPr>
        <w:t>福建福清核电有限公司</w:t>
      </w:r>
      <w:r>
        <w:rPr>
          <w:rFonts w:hint="eastAsia"/>
        </w:rPr>
        <w:t>、</w:t>
      </w:r>
      <w:r w:rsidRPr="00A5028F">
        <w:rPr>
          <w:rFonts w:hint="eastAsia"/>
        </w:rPr>
        <w:t>中广核惠州核电有限公司</w:t>
      </w:r>
      <w:r>
        <w:rPr>
          <w:rFonts w:hint="eastAsia"/>
        </w:rPr>
        <w:t>、</w:t>
      </w:r>
      <w:r w:rsidRPr="00A5028F">
        <w:rPr>
          <w:rFonts w:hint="eastAsia"/>
        </w:rPr>
        <w:t>山东核电有限公司</w:t>
      </w:r>
      <w:r>
        <w:rPr>
          <w:rFonts w:hint="eastAsia"/>
        </w:rPr>
        <w:t>、</w:t>
      </w:r>
      <w:r w:rsidRPr="00A5028F">
        <w:rPr>
          <w:rFonts w:hint="eastAsia"/>
        </w:rPr>
        <w:t>中核国电漳州能源有限公司</w:t>
      </w:r>
      <w:r>
        <w:rPr>
          <w:rFonts w:hint="eastAsia"/>
        </w:rPr>
        <w:t>等</w:t>
      </w:r>
      <w:r w:rsidR="00155F2D">
        <w:rPr>
          <w:rFonts w:hint="eastAsia"/>
          <w:color w:val="FF0000"/>
        </w:rPr>
        <w:t>xx</w:t>
      </w:r>
      <w:proofErr w:type="gramStart"/>
      <w:r w:rsidR="006B0BCB" w:rsidRPr="00E7415C">
        <w:rPr>
          <w:rFonts w:hint="eastAsia"/>
        </w:rPr>
        <w:t>家</w:t>
      </w:r>
      <w:r w:rsidR="00E7415C">
        <w:rPr>
          <w:rFonts w:hint="eastAsia"/>
        </w:rPr>
        <w:t>行业</w:t>
      </w:r>
      <w:proofErr w:type="gramEnd"/>
      <w:r w:rsidR="00E7415C">
        <w:rPr>
          <w:rFonts w:hint="eastAsia"/>
        </w:rPr>
        <w:t>代表性</w:t>
      </w:r>
      <w:r w:rsidR="006B0BCB">
        <w:rPr>
          <w:rFonts w:hint="eastAsia"/>
        </w:rPr>
        <w:t>单位</w:t>
      </w:r>
      <w:r>
        <w:rPr>
          <w:rFonts w:hint="eastAsia"/>
        </w:rPr>
        <w:t>。</w:t>
      </w:r>
      <w:r w:rsidR="00545E05">
        <w:rPr>
          <w:rFonts w:hint="eastAsia"/>
        </w:rPr>
        <w:t>征求意见稿发送方</w:t>
      </w:r>
      <w:r>
        <w:rPr>
          <w:rFonts w:hint="eastAsia"/>
        </w:rPr>
        <w:t>涵盖核设施工程建设</w:t>
      </w:r>
      <w:r w:rsidR="00545E05">
        <w:rPr>
          <w:rFonts w:hint="eastAsia"/>
        </w:rPr>
        <w:t>主要业主单位、总承包单位、设计单位、施工承包单位、调试单位，发送单位具有行业代表性</w:t>
      </w:r>
      <w:r w:rsidR="009A23BD">
        <w:rPr>
          <w:rFonts w:hint="eastAsia"/>
        </w:rPr>
        <w:t>和</w:t>
      </w:r>
      <w:r w:rsidR="00545E05">
        <w:rPr>
          <w:rFonts w:hint="eastAsia"/>
        </w:rPr>
        <w:t>专业领域权威性</w:t>
      </w:r>
      <w:r w:rsidR="008E5ED9">
        <w:rPr>
          <w:rFonts w:hint="eastAsia"/>
        </w:rPr>
        <w:t>的企业单位</w:t>
      </w:r>
      <w:r w:rsidR="00545E05">
        <w:rPr>
          <w:rFonts w:hint="eastAsia"/>
        </w:rPr>
        <w:t>。</w:t>
      </w:r>
      <w:r w:rsidR="006B0BCB">
        <w:rPr>
          <w:rFonts w:hint="eastAsia"/>
        </w:rPr>
        <w:t>征求意见单位</w:t>
      </w:r>
      <w:r w:rsidR="008E5ED9">
        <w:rPr>
          <w:rFonts w:hint="eastAsia"/>
        </w:rPr>
        <w:t>也</w:t>
      </w:r>
      <w:r w:rsidR="006B0BCB">
        <w:rPr>
          <w:rFonts w:hint="eastAsia"/>
        </w:rPr>
        <w:t>包括具有竞争关系的</w:t>
      </w:r>
      <w:r w:rsidR="008E5ED9">
        <w:rPr>
          <w:rFonts w:hint="eastAsia"/>
        </w:rPr>
        <w:t>企业单位</w:t>
      </w:r>
      <w:r w:rsidR="006B0BCB">
        <w:rPr>
          <w:rFonts w:hint="eastAsia"/>
        </w:rPr>
        <w:t>，未提出</w:t>
      </w:r>
      <w:r w:rsidR="006B0BCB" w:rsidRPr="006B0BCB">
        <w:rPr>
          <w:rFonts w:hint="eastAsia"/>
        </w:rPr>
        <w:t>部分采纳和不采纳意见</w:t>
      </w:r>
      <w:r w:rsidR="008E5ED9">
        <w:rPr>
          <w:rFonts w:hint="eastAsia"/>
        </w:rPr>
        <w:t>的情况</w:t>
      </w:r>
      <w:r w:rsidR="006B0BCB">
        <w:rPr>
          <w:rFonts w:hint="eastAsia"/>
        </w:rPr>
        <w:t>。</w:t>
      </w:r>
    </w:p>
    <w:p w14:paraId="572E2034" w14:textId="0747FB4F" w:rsidR="00FB6407" w:rsidRPr="00B24A56" w:rsidRDefault="00FB6407" w:rsidP="00FB6407">
      <w:pPr>
        <w:rPr>
          <w:b/>
        </w:rPr>
      </w:pPr>
      <w:r w:rsidRPr="00B24A56">
        <w:rPr>
          <w:rFonts w:hint="eastAsia"/>
          <w:b/>
        </w:rPr>
        <w:t>3、</w:t>
      </w:r>
      <w:r w:rsidRPr="00B24A56">
        <w:rPr>
          <w:b/>
        </w:rPr>
        <w:t>主要参加单位和工作组成员及其所作的工作等</w:t>
      </w:r>
    </w:p>
    <w:p w14:paraId="6F80BE91" w14:textId="7F6A64DA" w:rsidR="00FB6407" w:rsidRDefault="00AC1E52" w:rsidP="00FB6407">
      <w:r>
        <w:rPr>
          <w:rFonts w:hint="eastAsia"/>
        </w:rPr>
        <w:t>说明标准主要参加单位名单，各个参与单位所开展的具体工作等。</w:t>
      </w:r>
    </w:p>
    <w:tbl>
      <w:tblPr>
        <w:tblStyle w:val="a9"/>
        <w:tblW w:w="0" w:type="auto"/>
        <w:tblLook w:val="04A0" w:firstRow="1" w:lastRow="0" w:firstColumn="1" w:lastColumn="0" w:noHBand="0" w:noVBand="1"/>
      </w:tblPr>
      <w:tblGrid>
        <w:gridCol w:w="4248"/>
        <w:gridCol w:w="3802"/>
      </w:tblGrid>
      <w:tr w:rsidR="006B0BCB" w14:paraId="7EA72F64" w14:textId="77777777" w:rsidTr="006A0A76">
        <w:trPr>
          <w:trHeight w:val="315"/>
        </w:trPr>
        <w:tc>
          <w:tcPr>
            <w:tcW w:w="4248" w:type="dxa"/>
          </w:tcPr>
          <w:p w14:paraId="0BC2061F" w14:textId="31A78D7E" w:rsidR="006B0BCB" w:rsidRDefault="006B0BCB" w:rsidP="00FB6407">
            <w:r>
              <w:rPr>
                <w:rFonts w:hint="eastAsia"/>
              </w:rPr>
              <w:t>主要参编单位</w:t>
            </w:r>
          </w:p>
        </w:tc>
        <w:tc>
          <w:tcPr>
            <w:tcW w:w="3802" w:type="dxa"/>
          </w:tcPr>
          <w:p w14:paraId="2D718757" w14:textId="692A66EB" w:rsidR="006B0BCB" w:rsidRDefault="006B0BCB" w:rsidP="00FB6407">
            <w:r>
              <w:rPr>
                <w:rFonts w:hint="eastAsia"/>
              </w:rPr>
              <w:t>开展主要工作</w:t>
            </w:r>
          </w:p>
        </w:tc>
      </w:tr>
      <w:tr w:rsidR="006B0BCB" w14:paraId="3FCF5BE7" w14:textId="77777777" w:rsidTr="006A0A76">
        <w:trPr>
          <w:trHeight w:val="315"/>
        </w:trPr>
        <w:tc>
          <w:tcPr>
            <w:tcW w:w="4248" w:type="dxa"/>
          </w:tcPr>
          <w:p w14:paraId="6ED206FC" w14:textId="33A449D3" w:rsidR="006B0BCB" w:rsidRDefault="006B0BCB" w:rsidP="00FB6407">
            <w:r w:rsidRPr="00A5028F">
              <w:rPr>
                <w:rFonts w:hint="eastAsia"/>
              </w:rPr>
              <w:t>中国核能行业协会</w:t>
            </w:r>
          </w:p>
        </w:tc>
        <w:tc>
          <w:tcPr>
            <w:tcW w:w="3802" w:type="dxa"/>
          </w:tcPr>
          <w:p w14:paraId="0A62F4E6" w14:textId="0C93A20B" w:rsidR="006B0BCB" w:rsidRDefault="006A0A76" w:rsidP="00FB6407">
            <w:r>
              <w:rPr>
                <w:rFonts w:hint="eastAsia"/>
              </w:rPr>
              <w:t>对标准编制进行专业指导，</w:t>
            </w:r>
            <w:r w:rsidR="00975E70">
              <w:rPr>
                <w:rFonts w:hint="eastAsia"/>
              </w:rPr>
              <w:t>参与标准编制，</w:t>
            </w:r>
            <w:r>
              <w:rPr>
                <w:rFonts w:hint="eastAsia"/>
              </w:rPr>
              <w:t>组织专家评审，组织立项工作。</w:t>
            </w:r>
            <w:r w:rsidR="006B0BCB">
              <w:rPr>
                <w:rFonts w:hint="eastAsia"/>
              </w:rPr>
              <w:t>对</w:t>
            </w:r>
            <w:r w:rsidR="006B0BCB" w:rsidRPr="001A7010">
              <w:rPr>
                <w:rFonts w:hint="eastAsia"/>
              </w:rPr>
              <w:t>核电工程沙盘推演活动</w:t>
            </w:r>
            <w:r w:rsidR="006B0BCB">
              <w:rPr>
                <w:rFonts w:hint="eastAsia"/>
              </w:rPr>
              <w:t>经验反馈总结</w:t>
            </w:r>
            <w:r>
              <w:rPr>
                <w:rFonts w:hint="eastAsia"/>
              </w:rPr>
              <w:t>并</w:t>
            </w:r>
            <w:r w:rsidR="00C20688">
              <w:rPr>
                <w:rFonts w:hint="eastAsia"/>
              </w:rPr>
              <w:t>反馈</w:t>
            </w:r>
            <w:r>
              <w:rPr>
                <w:rFonts w:hint="eastAsia"/>
              </w:rPr>
              <w:t>成果资料。</w:t>
            </w:r>
          </w:p>
        </w:tc>
      </w:tr>
      <w:tr w:rsidR="006B0BCB" w14:paraId="26766D64" w14:textId="77777777" w:rsidTr="006A0A76">
        <w:trPr>
          <w:trHeight w:val="315"/>
        </w:trPr>
        <w:tc>
          <w:tcPr>
            <w:tcW w:w="4248" w:type="dxa"/>
          </w:tcPr>
          <w:p w14:paraId="110586C3" w14:textId="3DA7F355" w:rsidR="006B0BCB" w:rsidRDefault="006B0BCB" w:rsidP="00FB6407">
            <w:r w:rsidRPr="00A5028F">
              <w:rPr>
                <w:rFonts w:hint="eastAsia"/>
              </w:rPr>
              <w:t>上海核工程研究设计院</w:t>
            </w:r>
            <w:r>
              <w:rPr>
                <w:rFonts w:hint="eastAsia"/>
              </w:rPr>
              <w:t>股份</w:t>
            </w:r>
            <w:r w:rsidRPr="00A5028F">
              <w:rPr>
                <w:rFonts w:hint="eastAsia"/>
              </w:rPr>
              <w:t>有限公司</w:t>
            </w:r>
          </w:p>
        </w:tc>
        <w:tc>
          <w:tcPr>
            <w:tcW w:w="3802" w:type="dxa"/>
          </w:tcPr>
          <w:p w14:paraId="1C0F9227" w14:textId="24C9A086" w:rsidR="006B0BCB" w:rsidRDefault="006A0A76" w:rsidP="00FB6407">
            <w:r>
              <w:rPr>
                <w:rFonts w:hint="eastAsia"/>
              </w:rPr>
              <w:t>牵头编制标准文件报审稿，</w:t>
            </w:r>
            <w:r w:rsidR="00975E70">
              <w:rPr>
                <w:rFonts w:hint="eastAsia"/>
              </w:rPr>
              <w:t>定期组织主编单位标准编制工作会议，</w:t>
            </w:r>
            <w:r>
              <w:rPr>
                <w:rFonts w:hint="eastAsia"/>
              </w:rPr>
              <w:t>按审查意见修订完善</w:t>
            </w:r>
            <w:r w:rsidR="00975E70">
              <w:rPr>
                <w:rFonts w:hint="eastAsia"/>
              </w:rPr>
              <w:t>标准。</w:t>
            </w:r>
            <w:r>
              <w:rPr>
                <w:rFonts w:hint="eastAsia"/>
              </w:rPr>
              <w:t>负责对本单位沙盘推演工作成果</w:t>
            </w:r>
            <w:r w:rsidR="00975E70">
              <w:rPr>
                <w:rFonts w:hint="eastAsia"/>
              </w:rPr>
              <w:t>总结并</w:t>
            </w:r>
            <w:r w:rsidR="00C20688">
              <w:rPr>
                <w:rFonts w:hint="eastAsia"/>
              </w:rPr>
              <w:t>反馈成果资料。</w:t>
            </w:r>
          </w:p>
        </w:tc>
      </w:tr>
      <w:tr w:rsidR="006B0BCB" w14:paraId="66FA1951" w14:textId="77777777" w:rsidTr="006A0A76">
        <w:trPr>
          <w:trHeight w:val="315"/>
        </w:trPr>
        <w:tc>
          <w:tcPr>
            <w:tcW w:w="4248" w:type="dxa"/>
          </w:tcPr>
          <w:p w14:paraId="284F6115" w14:textId="5765141D" w:rsidR="006B0BCB" w:rsidRDefault="006B0BCB" w:rsidP="00FB6407">
            <w:r w:rsidRPr="00A5028F">
              <w:rPr>
                <w:rFonts w:hint="eastAsia"/>
              </w:rPr>
              <w:t>福建福清核电有限公司</w:t>
            </w:r>
          </w:p>
        </w:tc>
        <w:tc>
          <w:tcPr>
            <w:tcW w:w="3802" w:type="dxa"/>
          </w:tcPr>
          <w:p w14:paraId="084C2E9C" w14:textId="228C8E3A" w:rsidR="006B0BCB" w:rsidRDefault="00975E70" w:rsidP="00FB6407">
            <w:r>
              <w:rPr>
                <w:rFonts w:hint="eastAsia"/>
              </w:rPr>
              <w:t>参与标准编制，参加专家评审。负责对本单位沙盘推演工作成果总结并</w:t>
            </w:r>
            <w:r w:rsidR="00C20688">
              <w:rPr>
                <w:rFonts w:hint="eastAsia"/>
              </w:rPr>
              <w:t>反馈成果资料。</w:t>
            </w:r>
          </w:p>
        </w:tc>
      </w:tr>
      <w:tr w:rsidR="006B0BCB" w14:paraId="04BF9365" w14:textId="77777777" w:rsidTr="006A0A76">
        <w:trPr>
          <w:trHeight w:val="315"/>
        </w:trPr>
        <w:tc>
          <w:tcPr>
            <w:tcW w:w="4248" w:type="dxa"/>
          </w:tcPr>
          <w:p w14:paraId="23AA346F" w14:textId="337F22E6" w:rsidR="006B0BCB" w:rsidRDefault="006B0BCB" w:rsidP="00FB6407">
            <w:r w:rsidRPr="00A5028F">
              <w:rPr>
                <w:rFonts w:hint="eastAsia"/>
              </w:rPr>
              <w:t>中广核惠州核电有限公司</w:t>
            </w:r>
          </w:p>
        </w:tc>
        <w:tc>
          <w:tcPr>
            <w:tcW w:w="3802" w:type="dxa"/>
          </w:tcPr>
          <w:p w14:paraId="53AA5167" w14:textId="050CB2D8" w:rsidR="006B0BCB" w:rsidRDefault="00C20688" w:rsidP="00FB6407">
            <w:r>
              <w:rPr>
                <w:rFonts w:hint="eastAsia"/>
              </w:rPr>
              <w:t>参与标准编制，参加专家评审。负责对本单位沙盘推演工作成果总结并反馈成果资料。</w:t>
            </w:r>
          </w:p>
        </w:tc>
      </w:tr>
      <w:tr w:rsidR="006B0BCB" w14:paraId="5233A7AF" w14:textId="77777777" w:rsidTr="006A0A76">
        <w:trPr>
          <w:trHeight w:val="315"/>
        </w:trPr>
        <w:tc>
          <w:tcPr>
            <w:tcW w:w="4248" w:type="dxa"/>
          </w:tcPr>
          <w:p w14:paraId="0D3E1174" w14:textId="25892832" w:rsidR="006B0BCB" w:rsidRDefault="006B0BCB" w:rsidP="00FB6407">
            <w:r w:rsidRPr="00A5028F">
              <w:rPr>
                <w:rFonts w:hint="eastAsia"/>
              </w:rPr>
              <w:t>山东核电有限公司</w:t>
            </w:r>
          </w:p>
        </w:tc>
        <w:tc>
          <w:tcPr>
            <w:tcW w:w="3802" w:type="dxa"/>
          </w:tcPr>
          <w:p w14:paraId="21303A27" w14:textId="2CD48212" w:rsidR="006B0BCB" w:rsidRDefault="00C20688" w:rsidP="00FB6407">
            <w:r>
              <w:rPr>
                <w:rFonts w:hint="eastAsia"/>
              </w:rPr>
              <w:t>参与标准编制，参加专家评审。负责对本单位沙盘推演工作成果总结并反馈成果资料。</w:t>
            </w:r>
          </w:p>
        </w:tc>
      </w:tr>
      <w:tr w:rsidR="006B0BCB" w14:paraId="00D7FD1F" w14:textId="77777777" w:rsidTr="006A0A76">
        <w:trPr>
          <w:trHeight w:val="315"/>
        </w:trPr>
        <w:tc>
          <w:tcPr>
            <w:tcW w:w="4248" w:type="dxa"/>
          </w:tcPr>
          <w:p w14:paraId="37816A41" w14:textId="48E06C28" w:rsidR="006B0BCB" w:rsidRDefault="006B0BCB" w:rsidP="00FB6407">
            <w:r w:rsidRPr="00A5028F">
              <w:rPr>
                <w:rFonts w:hint="eastAsia"/>
              </w:rPr>
              <w:t>中核国电漳州能源有限公司</w:t>
            </w:r>
          </w:p>
        </w:tc>
        <w:tc>
          <w:tcPr>
            <w:tcW w:w="3802" w:type="dxa"/>
          </w:tcPr>
          <w:p w14:paraId="7AD60DAF" w14:textId="649F71FD" w:rsidR="006B0BCB" w:rsidRDefault="00C20688" w:rsidP="00FB6407">
            <w:r>
              <w:rPr>
                <w:rFonts w:hint="eastAsia"/>
              </w:rPr>
              <w:t>参与标准编制，参加专家评审。负责对本单位沙盘推演工作成果总结并反馈成果资料。</w:t>
            </w:r>
          </w:p>
        </w:tc>
      </w:tr>
    </w:tbl>
    <w:p w14:paraId="20D5FDF0" w14:textId="54832B5B" w:rsidR="00FB6407" w:rsidRPr="00A33BF8" w:rsidRDefault="00FB6407" w:rsidP="006633BA">
      <w:pPr>
        <w:outlineLvl w:val="0"/>
        <w:rPr>
          <w:b/>
          <w:sz w:val="28"/>
          <w:szCs w:val="28"/>
        </w:rPr>
      </w:pPr>
      <w:r w:rsidRPr="00A33BF8">
        <w:rPr>
          <w:rFonts w:hint="eastAsia"/>
          <w:b/>
          <w:sz w:val="28"/>
          <w:szCs w:val="28"/>
        </w:rPr>
        <w:t>二、标准编制原则和主要内容</w:t>
      </w:r>
    </w:p>
    <w:p w14:paraId="47233154" w14:textId="0F681A68" w:rsidR="00FB6407" w:rsidRPr="00B24A56" w:rsidRDefault="00FB6407" w:rsidP="00FB6407">
      <w:pPr>
        <w:rPr>
          <w:b/>
        </w:rPr>
      </w:pPr>
      <w:r w:rsidRPr="00B24A56">
        <w:rPr>
          <w:rFonts w:hint="eastAsia"/>
          <w:b/>
        </w:rPr>
        <w:t>1、标准编制原则</w:t>
      </w:r>
    </w:p>
    <w:p w14:paraId="5EFC259B" w14:textId="4E923412" w:rsidR="000C204E" w:rsidRPr="00665B12" w:rsidRDefault="00C478E3" w:rsidP="008E5ED9">
      <w:pPr>
        <w:ind w:firstLineChars="200" w:firstLine="480"/>
        <w:rPr>
          <w:iCs/>
        </w:rPr>
      </w:pPr>
      <w:r w:rsidRPr="00665B12">
        <w:rPr>
          <w:rFonts w:hint="eastAsia"/>
          <w:iCs/>
        </w:rPr>
        <w:t>本标准的修订符合</w:t>
      </w:r>
      <w:r w:rsidR="000D67A0">
        <w:rPr>
          <w:rFonts w:hint="eastAsia"/>
          <w:iCs/>
        </w:rPr>
        <w:t>核设施工程建设沙盘推演</w:t>
      </w:r>
      <w:r w:rsidRPr="00665B12">
        <w:rPr>
          <w:rFonts w:hint="eastAsia"/>
          <w:iCs/>
        </w:rPr>
        <w:t>方法发展的原则，本着先进性、科学性、合理性和可操作性的原则以及标准的目标、统一性、协调性、</w:t>
      </w:r>
      <w:r w:rsidRPr="00665B12">
        <w:rPr>
          <w:iCs/>
        </w:rPr>
        <w:t>实用性、一致性和</w:t>
      </w:r>
      <w:r w:rsidRPr="00665B12">
        <w:rPr>
          <w:rFonts w:hint="eastAsia"/>
          <w:iCs/>
        </w:rPr>
        <w:t>规范性原则来进行本标准的制定工作。</w:t>
      </w:r>
    </w:p>
    <w:p w14:paraId="070BA092" w14:textId="684C6B5D" w:rsidR="008F0708" w:rsidRPr="000D67A0" w:rsidRDefault="008F0708" w:rsidP="008F0708">
      <w:pPr>
        <w:rPr>
          <w:iCs/>
        </w:rPr>
      </w:pPr>
      <w:r w:rsidRPr="000D67A0">
        <w:rPr>
          <w:rFonts w:hint="eastAsia"/>
          <w:iCs/>
        </w:rPr>
        <w:lastRenderedPageBreak/>
        <w:t>（</w:t>
      </w:r>
      <w:r w:rsidRPr="000D67A0">
        <w:rPr>
          <w:iCs/>
        </w:rPr>
        <w:t>1）科学性</w:t>
      </w:r>
    </w:p>
    <w:p w14:paraId="61301125" w14:textId="0DAE0398" w:rsidR="000D67A0" w:rsidRPr="000D67A0" w:rsidRDefault="008F0708" w:rsidP="000D67A0">
      <w:pPr>
        <w:ind w:firstLineChars="200" w:firstLine="480"/>
        <w:rPr>
          <w:iCs/>
        </w:rPr>
      </w:pPr>
      <w:r w:rsidRPr="000D67A0">
        <w:rPr>
          <w:rFonts w:hint="eastAsia"/>
          <w:iCs/>
        </w:rPr>
        <w:t>本标准对</w:t>
      </w:r>
      <w:r w:rsidR="000D67A0">
        <w:rPr>
          <w:rFonts w:hint="eastAsia"/>
          <w:iCs/>
        </w:rPr>
        <w:t>核能行业协会组织的核电工程沙盘推演活动以及行业内各单位</w:t>
      </w:r>
      <w:r w:rsidR="000D67A0" w:rsidRPr="000D67A0">
        <w:rPr>
          <w:rFonts w:hint="eastAsia"/>
          <w:iCs/>
        </w:rPr>
        <w:t>核电工程沙盘推演的相关技术指导文件</w:t>
      </w:r>
      <w:r w:rsidR="000D67A0">
        <w:rPr>
          <w:rFonts w:hint="eastAsia"/>
          <w:iCs/>
        </w:rPr>
        <w:t>进行详细分析论证</w:t>
      </w:r>
      <w:r w:rsidRPr="000D67A0">
        <w:rPr>
          <w:rFonts w:hint="eastAsia"/>
          <w:iCs/>
        </w:rPr>
        <w:t>，并</w:t>
      </w:r>
      <w:r w:rsidR="008E5ED9">
        <w:rPr>
          <w:rFonts w:hint="eastAsia"/>
          <w:iCs/>
        </w:rPr>
        <w:t>参考</w:t>
      </w:r>
      <w:r w:rsidRPr="000D67A0">
        <w:rPr>
          <w:rFonts w:hint="eastAsia"/>
          <w:iCs/>
        </w:rPr>
        <w:t>借鉴了</w:t>
      </w:r>
      <w:r w:rsidR="008E5ED9">
        <w:rPr>
          <w:rFonts w:hint="eastAsia"/>
          <w:iCs/>
        </w:rPr>
        <w:t>国家标准</w:t>
      </w:r>
      <w:r w:rsidR="008E5ED9" w:rsidRPr="008E5ED9">
        <w:rPr>
          <w:rFonts w:hint="eastAsia"/>
          <w:iCs/>
        </w:rPr>
        <w:t>《GB/T 20032-2005 项目风险管理 应用指南》</w:t>
      </w:r>
      <w:r w:rsidRPr="000D67A0">
        <w:rPr>
          <w:iCs/>
        </w:rPr>
        <w:t>，</w:t>
      </w:r>
      <w:r w:rsidRPr="000D67A0">
        <w:rPr>
          <w:rFonts w:hint="eastAsia"/>
          <w:iCs/>
        </w:rPr>
        <w:t>同时结合</w:t>
      </w:r>
      <w:r w:rsidR="008E5ED9">
        <w:rPr>
          <w:rFonts w:hint="eastAsia"/>
          <w:iCs/>
        </w:rPr>
        <w:t>核设施工程建设</w:t>
      </w:r>
      <w:r w:rsidR="000D67A0">
        <w:rPr>
          <w:rFonts w:hint="eastAsia"/>
          <w:iCs/>
        </w:rPr>
        <w:t>风险管理和沙盘推演</w:t>
      </w:r>
      <w:r w:rsidRPr="000D67A0">
        <w:rPr>
          <w:rFonts w:hint="eastAsia"/>
          <w:iCs/>
        </w:rPr>
        <w:t>实际情况对本团体标准进行编写。</w:t>
      </w:r>
    </w:p>
    <w:p w14:paraId="21FEEA22" w14:textId="571005D2" w:rsidR="008F0708" w:rsidRPr="000D67A0" w:rsidRDefault="008F0708" w:rsidP="008F0708">
      <w:pPr>
        <w:rPr>
          <w:iCs/>
        </w:rPr>
      </w:pPr>
      <w:r w:rsidRPr="000D67A0">
        <w:rPr>
          <w:rFonts w:hint="eastAsia"/>
          <w:iCs/>
        </w:rPr>
        <w:t>（</w:t>
      </w:r>
      <w:r w:rsidRPr="000D67A0">
        <w:rPr>
          <w:iCs/>
        </w:rPr>
        <w:t>2）实用性</w:t>
      </w:r>
    </w:p>
    <w:p w14:paraId="5A213402" w14:textId="1277FEB4" w:rsidR="008F0708" w:rsidRDefault="008F0708" w:rsidP="0004512D">
      <w:pPr>
        <w:ind w:firstLineChars="200" w:firstLine="480"/>
        <w:rPr>
          <w:iCs/>
        </w:rPr>
      </w:pPr>
      <w:r w:rsidRPr="000D67A0">
        <w:rPr>
          <w:rFonts w:hint="eastAsia"/>
          <w:iCs/>
        </w:rPr>
        <w:t>本标准规定了</w:t>
      </w:r>
      <w:r w:rsidR="000D67A0" w:rsidRPr="000D67A0">
        <w:rPr>
          <w:iCs/>
        </w:rPr>
        <w:t>核设施工程建设沙盘推演实施过程</w:t>
      </w:r>
      <w:r w:rsidRPr="000D67A0">
        <w:rPr>
          <w:rFonts w:hint="eastAsia"/>
          <w:iCs/>
        </w:rPr>
        <w:t>，</w:t>
      </w:r>
      <w:r w:rsidR="000D67A0" w:rsidRPr="000D67A0">
        <w:rPr>
          <w:rFonts w:hint="eastAsia"/>
          <w:iCs/>
        </w:rPr>
        <w:t>依据风险管理原则及特性，</w:t>
      </w:r>
      <w:r w:rsidR="0004512D" w:rsidRPr="0004512D">
        <w:rPr>
          <w:rFonts w:hint="eastAsia"/>
          <w:iCs/>
        </w:rPr>
        <w:t>充分消化吸收国内核设施工程建设风险管理过程中较为成熟的沙盘推演实践经验，并充分结合现有标准体系和行业发展需求提出更先进的管理方法，</w:t>
      </w:r>
      <w:r w:rsidR="000D67A0" w:rsidRPr="000D67A0">
        <w:rPr>
          <w:rFonts w:hint="eastAsia"/>
          <w:iCs/>
        </w:rPr>
        <w:t>制定标准化的沙盘推演准备、实施、总结和反馈各环节工作内容和流程</w:t>
      </w:r>
      <w:r w:rsidR="0004512D" w:rsidRPr="0004512D">
        <w:rPr>
          <w:rFonts w:hint="eastAsia"/>
          <w:iCs/>
        </w:rPr>
        <w:t>。</w:t>
      </w:r>
      <w:r w:rsidR="000D67A0" w:rsidRPr="000D67A0">
        <w:rPr>
          <w:rFonts w:hint="eastAsia"/>
          <w:iCs/>
        </w:rPr>
        <w:t>有效推进风险管理实践，大幅提升风险识别和风险管控的管理效率，降低工程项目实施风险的影响，</w:t>
      </w:r>
      <w:r w:rsidR="00B13D27" w:rsidRPr="00B13D27">
        <w:rPr>
          <w:rFonts w:hint="eastAsia"/>
          <w:iCs/>
        </w:rPr>
        <w:t>从而达到提高</w:t>
      </w:r>
      <w:r w:rsidR="00B13D27">
        <w:rPr>
          <w:rFonts w:hint="eastAsia"/>
          <w:iCs/>
        </w:rPr>
        <w:t>核能行业</w:t>
      </w:r>
      <w:r w:rsidR="00B13D27" w:rsidRPr="000D67A0">
        <w:rPr>
          <w:iCs/>
        </w:rPr>
        <w:t>工程建设</w:t>
      </w:r>
      <w:r w:rsidR="00B13D27" w:rsidRPr="00B13D27">
        <w:rPr>
          <w:rFonts w:hint="eastAsia"/>
          <w:iCs/>
        </w:rPr>
        <w:t>管控水平的</w:t>
      </w:r>
      <w:r w:rsidR="00155F2D">
        <w:rPr>
          <w:rFonts w:hint="eastAsia"/>
          <w:iCs/>
        </w:rPr>
        <w:t>作用</w:t>
      </w:r>
      <w:r w:rsidR="00B13D27" w:rsidRPr="00B13D27">
        <w:rPr>
          <w:rFonts w:hint="eastAsia"/>
          <w:iCs/>
        </w:rPr>
        <w:t>。</w:t>
      </w:r>
    </w:p>
    <w:p w14:paraId="00EE86BE" w14:textId="4021D8E7" w:rsidR="00FB6407" w:rsidRPr="00B24A56" w:rsidRDefault="00FB6407" w:rsidP="00FB6407">
      <w:pPr>
        <w:rPr>
          <w:b/>
        </w:rPr>
      </w:pPr>
      <w:r w:rsidRPr="00B24A56">
        <w:rPr>
          <w:rFonts w:hint="eastAsia"/>
          <w:b/>
        </w:rPr>
        <w:t>2、标准主要内容的依据</w:t>
      </w:r>
    </w:p>
    <w:p w14:paraId="01A54B80" w14:textId="0F713442" w:rsidR="00FB6407" w:rsidRDefault="00AB5F92" w:rsidP="000B1723">
      <w:pPr>
        <w:ind w:firstLineChars="200" w:firstLine="480"/>
      </w:pPr>
      <w:r>
        <w:rPr>
          <w:rFonts w:hint="eastAsia"/>
        </w:rPr>
        <w:t>标准编写的格式应遵从</w:t>
      </w:r>
      <w:r w:rsidR="009A23BD" w:rsidRPr="009A23BD">
        <w:rPr>
          <w:rFonts w:hint="eastAsia"/>
        </w:rPr>
        <w:t>GB/T 1.1</w:t>
      </w:r>
      <w:r w:rsidR="009A23BD" w:rsidRPr="009A23BD">
        <w:t>—</w:t>
      </w:r>
      <w:r w:rsidR="009A23BD" w:rsidRPr="009A23BD">
        <w:rPr>
          <w:rFonts w:hint="eastAsia"/>
        </w:rPr>
        <w:t>2020</w:t>
      </w:r>
      <w:r>
        <w:t>的要求，</w:t>
      </w:r>
      <w:r>
        <w:rPr>
          <w:rFonts w:hint="eastAsia"/>
        </w:rPr>
        <w:t>同时对标准的各个章节</w:t>
      </w:r>
      <w:r>
        <w:t>技术和内容主要依据</w:t>
      </w:r>
      <w:r>
        <w:rPr>
          <w:rFonts w:hint="eastAsia"/>
        </w:rPr>
        <w:t>进行详细说明。</w:t>
      </w:r>
    </w:p>
    <w:p w14:paraId="783A352A" w14:textId="3BE25D00" w:rsidR="00FB6407" w:rsidRPr="00155F2D" w:rsidRDefault="0024244C" w:rsidP="00FB6407">
      <w:pPr>
        <w:rPr>
          <w:b/>
        </w:rPr>
      </w:pPr>
      <w:r w:rsidRPr="00155F2D">
        <w:rPr>
          <w:rFonts w:hint="eastAsia"/>
          <w:b/>
        </w:rPr>
        <w:t>3、解决的主要问题</w:t>
      </w:r>
    </w:p>
    <w:p w14:paraId="7616AD2D" w14:textId="46E52263" w:rsidR="0024244C" w:rsidRDefault="00554E03" w:rsidP="008D70ED">
      <w:pPr>
        <w:ind w:firstLineChars="200" w:firstLine="480"/>
      </w:pPr>
      <w:r w:rsidRPr="00843CDB">
        <w:rPr>
          <w:rFonts w:hint="eastAsia"/>
        </w:rPr>
        <w:t>核设施工程建设</w:t>
      </w:r>
      <w:r w:rsidR="00ED1B1A" w:rsidRPr="00ED1B1A">
        <w:rPr>
          <w:rFonts w:hint="eastAsia"/>
        </w:rPr>
        <w:t>沙盘推演这一管理工具可以有效推进风险管理实践，极大地提升风险识别和风险管控的管理效率，降低工程项目实施风险的影响。由于项目风险管理沙盘推演准备、实施过程和推演反馈等工作专业性较强，在核能行业内目前无类似的标准及导则可以指导相关工作的情况下，亟需建立</w:t>
      </w:r>
      <w:r w:rsidR="008D70ED" w:rsidRPr="00843CDB">
        <w:rPr>
          <w:rFonts w:hint="eastAsia"/>
        </w:rPr>
        <w:t>核设施工程建设沙盘推演导则</w:t>
      </w:r>
      <w:r w:rsidR="00ED1B1A" w:rsidRPr="00ED1B1A">
        <w:rPr>
          <w:rFonts w:hint="eastAsia"/>
        </w:rPr>
        <w:t>标准，达到</w:t>
      </w:r>
      <w:r w:rsidR="000B1723">
        <w:rPr>
          <w:rFonts w:hint="eastAsia"/>
        </w:rPr>
        <w:t>规范</w:t>
      </w:r>
      <w:r w:rsidR="008D70ED">
        <w:rPr>
          <w:rFonts w:hint="eastAsia"/>
        </w:rPr>
        <w:t>工程建设沙盘推演</w:t>
      </w:r>
      <w:r w:rsidR="000B1723">
        <w:rPr>
          <w:rFonts w:hint="eastAsia"/>
        </w:rPr>
        <w:t>管理</w:t>
      </w:r>
      <w:r w:rsidR="00ED1B1A" w:rsidRPr="00ED1B1A">
        <w:rPr>
          <w:rFonts w:hint="eastAsia"/>
        </w:rPr>
        <w:t>的目标。</w:t>
      </w:r>
    </w:p>
    <w:p w14:paraId="14762BB6" w14:textId="19B0D299" w:rsidR="000B1723" w:rsidRPr="000B1723" w:rsidRDefault="000B1723" w:rsidP="000B1723">
      <w:pPr>
        <w:tabs>
          <w:tab w:val="num" w:pos="720"/>
        </w:tabs>
        <w:ind w:firstLineChars="200" w:firstLine="480"/>
      </w:pPr>
      <w:r w:rsidRPr="000B1723">
        <w:rPr>
          <w:rFonts w:hint="eastAsia"/>
        </w:rPr>
        <w:t>通过本次标准制定，能够填补行业内相关领域标准空白。能够有促进沙盘推演工作标准化和制度化，提升行业风险管理水平。对国家标准管理和行业发展具有一定的促进</w:t>
      </w:r>
      <w:r>
        <w:rPr>
          <w:rFonts w:hint="eastAsia"/>
        </w:rPr>
        <w:t>作用</w:t>
      </w:r>
      <w:r w:rsidRPr="000B1723">
        <w:rPr>
          <w:rFonts w:hint="eastAsia"/>
        </w:rPr>
        <w:t>。</w:t>
      </w:r>
    </w:p>
    <w:p w14:paraId="5D6792C0" w14:textId="2C659177" w:rsidR="000B1723" w:rsidRPr="000B1723" w:rsidRDefault="000B1723" w:rsidP="000B1723">
      <w:r>
        <w:t xml:space="preserve">  </w:t>
      </w:r>
      <w:r w:rsidRPr="000B1723">
        <w:rPr>
          <w:rFonts w:hint="eastAsia"/>
        </w:rPr>
        <w:t>本标准文件</w:t>
      </w:r>
      <w:r>
        <w:rPr>
          <w:rFonts w:hint="eastAsia"/>
        </w:rPr>
        <w:t>主要解决</w:t>
      </w:r>
      <w:r w:rsidRPr="000B1723">
        <w:rPr>
          <w:rFonts w:hint="eastAsia"/>
        </w:rPr>
        <w:t>核设施工程建设沙盘推演实施过程</w:t>
      </w:r>
      <w:r>
        <w:rPr>
          <w:rFonts w:hint="eastAsia"/>
        </w:rPr>
        <w:t>的规范化难点</w:t>
      </w:r>
      <w:r w:rsidRPr="000B1723">
        <w:rPr>
          <w:rFonts w:hint="eastAsia"/>
        </w:rPr>
        <w:t>，</w:t>
      </w:r>
      <w:r>
        <w:rPr>
          <w:rFonts w:hint="eastAsia"/>
        </w:rPr>
        <w:t>重点</w:t>
      </w:r>
      <w:r w:rsidRPr="000B1723">
        <w:rPr>
          <w:rFonts w:hint="eastAsia"/>
        </w:rPr>
        <w:t>在推演原则、推演申请、场景确定、预推演、推演实施、推演反馈等方面提出通用要求和标准流程方法。本标准主要</w:t>
      </w:r>
      <w:r>
        <w:rPr>
          <w:rFonts w:hint="eastAsia"/>
        </w:rPr>
        <w:t>解决</w:t>
      </w:r>
      <w:r w:rsidRPr="000B1723">
        <w:rPr>
          <w:rFonts w:hint="eastAsia"/>
        </w:rPr>
        <w:t>：</w:t>
      </w:r>
    </w:p>
    <w:p w14:paraId="6975B8A6" w14:textId="15DEB9BA" w:rsidR="000B1723" w:rsidRPr="000B1723" w:rsidRDefault="000B1723" w:rsidP="000B1723">
      <w:pPr>
        <w:numPr>
          <w:ilvl w:val="0"/>
          <w:numId w:val="3"/>
        </w:numPr>
      </w:pPr>
      <w:r>
        <w:rPr>
          <w:rFonts w:hint="eastAsia"/>
        </w:rPr>
        <w:t>明确</w:t>
      </w:r>
      <w:r w:rsidRPr="000B1723">
        <w:rPr>
          <w:rFonts w:hint="eastAsia"/>
        </w:rPr>
        <w:t>沙盘推演术语、原则和管理方针；</w:t>
      </w:r>
    </w:p>
    <w:p w14:paraId="64399D88" w14:textId="21BBB2E5" w:rsidR="000B1723" w:rsidRPr="000B1723" w:rsidRDefault="000B1723" w:rsidP="000B1723">
      <w:pPr>
        <w:numPr>
          <w:ilvl w:val="0"/>
          <w:numId w:val="3"/>
        </w:numPr>
      </w:pPr>
      <w:r>
        <w:rPr>
          <w:rFonts w:hint="eastAsia"/>
        </w:rPr>
        <w:t>明确</w:t>
      </w:r>
      <w:r w:rsidRPr="000B1723">
        <w:rPr>
          <w:rFonts w:hint="eastAsia"/>
        </w:rPr>
        <w:t>沙盘推演场景及材料准备工作流程和方法；</w:t>
      </w:r>
    </w:p>
    <w:p w14:paraId="115D5375" w14:textId="38CAB21D" w:rsidR="000B1723" w:rsidRPr="000B1723" w:rsidRDefault="000B1723" w:rsidP="000B1723">
      <w:pPr>
        <w:numPr>
          <w:ilvl w:val="0"/>
          <w:numId w:val="3"/>
        </w:numPr>
      </w:pPr>
      <w:r>
        <w:rPr>
          <w:rFonts w:hint="eastAsia"/>
        </w:rPr>
        <w:lastRenderedPageBreak/>
        <w:t>明确</w:t>
      </w:r>
      <w:r w:rsidRPr="000B1723">
        <w:rPr>
          <w:rFonts w:hint="eastAsia"/>
        </w:rPr>
        <w:t>预推演实施工作流程和方法；</w:t>
      </w:r>
    </w:p>
    <w:p w14:paraId="44577C4E" w14:textId="743B3CD1" w:rsidR="000B1723" w:rsidRPr="000B1723" w:rsidRDefault="000B1723" w:rsidP="000B1723">
      <w:pPr>
        <w:numPr>
          <w:ilvl w:val="0"/>
          <w:numId w:val="3"/>
        </w:numPr>
      </w:pPr>
      <w:r>
        <w:rPr>
          <w:rFonts w:hint="eastAsia"/>
        </w:rPr>
        <w:t>明确</w:t>
      </w:r>
      <w:r w:rsidRPr="000B1723">
        <w:rPr>
          <w:rFonts w:hint="eastAsia"/>
        </w:rPr>
        <w:t>沙盘推演实施流程和方法；</w:t>
      </w:r>
    </w:p>
    <w:p w14:paraId="09C92ECB" w14:textId="4084774B" w:rsidR="00B24A56" w:rsidRPr="000B1723" w:rsidRDefault="000B1723" w:rsidP="00FB6407">
      <w:pPr>
        <w:numPr>
          <w:ilvl w:val="0"/>
          <w:numId w:val="3"/>
        </w:numPr>
      </w:pPr>
      <w:r>
        <w:rPr>
          <w:rFonts w:hint="eastAsia"/>
        </w:rPr>
        <w:t>明确</w:t>
      </w:r>
      <w:r w:rsidRPr="000B1723">
        <w:rPr>
          <w:rFonts w:hint="eastAsia"/>
        </w:rPr>
        <w:t>沙盘推演反馈流程和方法。</w:t>
      </w:r>
    </w:p>
    <w:p w14:paraId="67313798" w14:textId="3CAD61AC" w:rsidR="0024244C" w:rsidRPr="000E3C18" w:rsidRDefault="00285F39" w:rsidP="006633BA">
      <w:pPr>
        <w:outlineLvl w:val="0"/>
        <w:rPr>
          <w:b/>
          <w:color w:val="000000" w:themeColor="text1"/>
          <w:sz w:val="28"/>
          <w:szCs w:val="28"/>
        </w:rPr>
      </w:pPr>
      <w:r w:rsidRPr="000E3C18">
        <w:rPr>
          <w:rFonts w:hint="eastAsia"/>
          <w:b/>
          <w:color w:val="000000" w:themeColor="text1"/>
          <w:sz w:val="28"/>
          <w:szCs w:val="28"/>
        </w:rPr>
        <w:t>三、主要试验（或验证）情况</w:t>
      </w:r>
    </w:p>
    <w:p w14:paraId="6BA52DF4" w14:textId="2DBEA4C4" w:rsidR="004656F6" w:rsidRDefault="000B1723" w:rsidP="00554E03">
      <w:pPr>
        <w:ind w:firstLineChars="200" w:firstLine="480"/>
      </w:pPr>
      <w:r>
        <w:rPr>
          <w:rFonts w:hint="eastAsia"/>
        </w:rPr>
        <w:t>本标准制定在</w:t>
      </w:r>
      <w:r w:rsidR="00554E03">
        <w:rPr>
          <w:rFonts w:hint="eastAsia"/>
        </w:rPr>
        <w:t>符合</w:t>
      </w:r>
      <w:r>
        <w:rPr>
          <w:rFonts w:hint="eastAsia"/>
        </w:rPr>
        <w:t>国家现有标准要求的基础上，参考</w:t>
      </w:r>
      <w:r w:rsidRPr="00A5028F">
        <w:rPr>
          <w:rFonts w:hint="eastAsia"/>
        </w:rPr>
        <w:t>中国核能行业协会</w:t>
      </w:r>
      <w:r>
        <w:rPr>
          <w:rFonts w:hint="eastAsia"/>
        </w:rPr>
        <w:t>组织</w:t>
      </w:r>
      <w:r w:rsidRPr="001A7010">
        <w:rPr>
          <w:rFonts w:hint="eastAsia"/>
        </w:rPr>
        <w:t>实施</w:t>
      </w:r>
      <w:r>
        <w:rPr>
          <w:rFonts w:hint="eastAsia"/>
        </w:rPr>
        <w:t>的</w:t>
      </w:r>
      <w:r w:rsidRPr="001A7010">
        <w:rPr>
          <w:rFonts w:hint="eastAsia"/>
        </w:rPr>
        <w:t>核电工程沙盘推演活动</w:t>
      </w:r>
      <w:r>
        <w:rPr>
          <w:rFonts w:hint="eastAsia"/>
        </w:rPr>
        <w:t>经验反馈总结</w:t>
      </w:r>
      <w:r w:rsidRPr="001A7010">
        <w:rPr>
          <w:rFonts w:hint="eastAsia"/>
        </w:rPr>
        <w:t>，</w:t>
      </w:r>
      <w:r>
        <w:rPr>
          <w:rFonts w:hint="eastAsia"/>
        </w:rPr>
        <w:t>以及</w:t>
      </w:r>
      <w:r w:rsidR="000E3C18">
        <w:rPr>
          <w:rFonts w:hint="eastAsia"/>
        </w:rPr>
        <w:t>行业内主要</w:t>
      </w:r>
      <w:r w:rsidRPr="001A7010">
        <w:rPr>
          <w:rFonts w:hint="eastAsia"/>
        </w:rPr>
        <w:t>单位</w:t>
      </w:r>
      <w:r>
        <w:rPr>
          <w:rFonts w:hint="eastAsia"/>
        </w:rPr>
        <w:t>开展的</w:t>
      </w:r>
      <w:r w:rsidRPr="001A7010">
        <w:rPr>
          <w:rFonts w:hint="eastAsia"/>
        </w:rPr>
        <w:t>核电工程沙盘推演</w:t>
      </w:r>
      <w:r>
        <w:rPr>
          <w:rFonts w:hint="eastAsia"/>
        </w:rPr>
        <w:t>实践技术成果文件。标准</w:t>
      </w:r>
      <w:r w:rsidR="00554E03">
        <w:rPr>
          <w:rFonts w:hint="eastAsia"/>
        </w:rPr>
        <w:t>编制过程</w:t>
      </w:r>
      <w:r>
        <w:rPr>
          <w:rFonts w:hint="eastAsia"/>
        </w:rPr>
        <w:t>经过各</w:t>
      </w:r>
      <w:r w:rsidRPr="001A7010">
        <w:rPr>
          <w:rFonts w:hint="eastAsia"/>
        </w:rPr>
        <w:t>主编单位</w:t>
      </w:r>
      <w:r>
        <w:rPr>
          <w:rFonts w:hint="eastAsia"/>
        </w:rPr>
        <w:t>多轮</w:t>
      </w:r>
      <w:r w:rsidR="00554E03">
        <w:rPr>
          <w:rFonts w:hint="eastAsia"/>
        </w:rPr>
        <w:t>完善，征求行业具有代表性企业意见并达成一致，</w:t>
      </w:r>
      <w:r w:rsidR="000E3C18">
        <w:rPr>
          <w:rFonts w:hint="eastAsia"/>
        </w:rPr>
        <w:t>经过行业内主要单位的评审和实际验证，</w:t>
      </w:r>
      <w:r w:rsidR="00554E03">
        <w:rPr>
          <w:rFonts w:hint="eastAsia"/>
        </w:rPr>
        <w:t>各项条款具有一定的普适性和先进性，符合行业发展要求。</w:t>
      </w:r>
    </w:p>
    <w:p w14:paraId="2C6D0654" w14:textId="1DE749A4" w:rsidR="00285F39" w:rsidRPr="00A33BF8" w:rsidRDefault="00285F39" w:rsidP="006633BA">
      <w:pPr>
        <w:outlineLvl w:val="0"/>
        <w:rPr>
          <w:b/>
          <w:sz w:val="28"/>
          <w:szCs w:val="28"/>
        </w:rPr>
      </w:pPr>
      <w:r w:rsidRPr="00A33BF8">
        <w:rPr>
          <w:rFonts w:hint="eastAsia"/>
          <w:b/>
          <w:sz w:val="28"/>
          <w:szCs w:val="28"/>
        </w:rPr>
        <w:t>四、标准中涉及专利的情况</w:t>
      </w:r>
    </w:p>
    <w:p w14:paraId="253A2871" w14:textId="09975865" w:rsidR="00520FE0" w:rsidRPr="00B13D27" w:rsidRDefault="00520FE0" w:rsidP="009A23BD">
      <w:pPr>
        <w:ind w:firstLineChars="200" w:firstLine="480"/>
        <w:rPr>
          <w:iCs/>
        </w:rPr>
      </w:pPr>
      <w:r w:rsidRPr="00B13D27">
        <w:rPr>
          <w:rFonts w:hint="eastAsia"/>
          <w:iCs/>
        </w:rPr>
        <w:t>本标准不涉及专利问题。</w:t>
      </w:r>
    </w:p>
    <w:p w14:paraId="46A97B90" w14:textId="3AB4153C"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14:paraId="236FC4CA" w14:textId="2F48FCED" w:rsidR="00B13D27" w:rsidRPr="00B13D27" w:rsidRDefault="000E3C18" w:rsidP="000E3C18">
      <w:pPr>
        <w:ind w:firstLineChars="200" w:firstLine="480"/>
      </w:pPr>
      <w:r>
        <w:rPr>
          <w:rFonts w:hint="eastAsia"/>
        </w:rPr>
        <w:t>此</w:t>
      </w:r>
      <w:r w:rsidR="00B13D27" w:rsidRPr="00B13D27">
        <w:rPr>
          <w:rFonts w:hint="eastAsia"/>
        </w:rPr>
        <w:t>标准</w:t>
      </w:r>
      <w:r>
        <w:rPr>
          <w:rFonts w:hint="eastAsia"/>
        </w:rPr>
        <w:t>文件</w:t>
      </w:r>
      <w:r w:rsidR="00B13D27" w:rsidRPr="00B13D27">
        <w:rPr>
          <w:rFonts w:hint="eastAsia"/>
        </w:rPr>
        <w:t>规范核能工程项目建设风险管理沙盘推演实施过程，在推演原则、推演申请、场景确定、预推演、推演实施、推演反馈等方面提出通用要求和标准流程方法，对于如何开展沙盘推演工作具有较强的指导作用。</w:t>
      </w:r>
    </w:p>
    <w:p w14:paraId="34F21A00" w14:textId="2C291597" w:rsidR="00DC29B1" w:rsidRDefault="00B13D27" w:rsidP="000E3C18">
      <w:pPr>
        <w:ind w:firstLineChars="200" w:firstLine="480"/>
      </w:pPr>
      <w:r w:rsidRPr="00B13D27">
        <w:rPr>
          <w:rFonts w:hint="eastAsia"/>
        </w:rPr>
        <w:t>通过开展本标准规范的研究和制定，能够填补行业内相关领域标准文件空白。能够有效规范和促进核能行业项目风险管理沙盘推演工作标准化和制度化，提升行业风险管理水平。对国家标准管理和行业发展具有一定的促进意义。</w:t>
      </w:r>
    </w:p>
    <w:p w14:paraId="15B2CE35" w14:textId="0C562C7E" w:rsidR="00285F39" w:rsidRPr="000E3C18" w:rsidRDefault="00F60B7D" w:rsidP="006633BA">
      <w:pPr>
        <w:outlineLvl w:val="0"/>
        <w:rPr>
          <w:b/>
          <w:color w:val="000000" w:themeColor="text1"/>
          <w:sz w:val="28"/>
          <w:szCs w:val="28"/>
        </w:rPr>
      </w:pPr>
      <w:r w:rsidRPr="000E3C18">
        <w:rPr>
          <w:rFonts w:hint="eastAsia"/>
          <w:b/>
          <w:color w:val="000000" w:themeColor="text1"/>
          <w:sz w:val="28"/>
          <w:szCs w:val="28"/>
        </w:rPr>
        <w:t>六、与国际、国外对比情况</w:t>
      </w:r>
    </w:p>
    <w:p w14:paraId="156F04DF" w14:textId="21D54225" w:rsidR="00835D41" w:rsidRDefault="00835D41" w:rsidP="00554E03">
      <w:pPr>
        <w:ind w:firstLineChars="200" w:firstLine="480"/>
      </w:pPr>
      <w:r w:rsidRPr="000E3C18">
        <w:rPr>
          <w:rFonts w:hint="eastAsia"/>
        </w:rPr>
        <w:t>本标准所在领域在国际、国外无同类标准发布，</w:t>
      </w:r>
      <w:r w:rsidR="000E3C18">
        <w:rPr>
          <w:rFonts w:hint="eastAsia"/>
        </w:rPr>
        <w:t>本次</w:t>
      </w:r>
      <w:r w:rsidRPr="000E3C18">
        <w:rPr>
          <w:rFonts w:hint="eastAsia"/>
        </w:rPr>
        <w:t>为首次制定，填补所在领域标准空白</w:t>
      </w:r>
      <w:r w:rsidRPr="00835D41">
        <w:rPr>
          <w:rFonts w:hint="eastAsia"/>
        </w:rPr>
        <w:t>。</w:t>
      </w:r>
    </w:p>
    <w:p w14:paraId="6814C3E5" w14:textId="1289C0A2" w:rsidR="00554E03" w:rsidRPr="00554E03" w:rsidRDefault="00554E03" w:rsidP="00554E03">
      <w:pPr>
        <w:ind w:firstLineChars="200" w:firstLine="480"/>
      </w:pPr>
      <w:r w:rsidRPr="00554E03">
        <w:rPr>
          <w:rFonts w:hint="eastAsia"/>
        </w:rPr>
        <w:t>本标准规范内容参照国家</w:t>
      </w:r>
      <w:r w:rsidR="000E3C18">
        <w:rPr>
          <w:rFonts w:hint="eastAsia"/>
        </w:rPr>
        <w:t>/国际</w:t>
      </w:r>
      <w:r w:rsidRPr="00554E03">
        <w:rPr>
          <w:rFonts w:hint="eastAsia"/>
        </w:rPr>
        <w:t>标准的指导要求，同时对其它行业标准文件不构成内容冲突。</w:t>
      </w:r>
    </w:p>
    <w:p w14:paraId="7A633A15" w14:textId="48855BBB" w:rsidR="00F60B7D" w:rsidRPr="00A33BF8"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14:paraId="43290F1A" w14:textId="61D0480C" w:rsidR="00F60B7D" w:rsidRDefault="00CB603C" w:rsidP="00155F2D">
      <w:pPr>
        <w:ind w:firstLineChars="200" w:firstLine="480"/>
        <w:rPr>
          <w:iCs/>
        </w:rPr>
      </w:pPr>
      <w:r w:rsidRPr="007829A3">
        <w:rPr>
          <w:rFonts w:hint="eastAsia"/>
          <w:iCs/>
        </w:rPr>
        <w:t>本标准与现行相关法律、法规、规章及相关标准协调一致。</w:t>
      </w:r>
    </w:p>
    <w:p w14:paraId="0E68EB46" w14:textId="77777777" w:rsidR="007829A3" w:rsidRPr="007829A3" w:rsidRDefault="007829A3" w:rsidP="00F60B7D">
      <w:pPr>
        <w:rPr>
          <w:iCs/>
        </w:rPr>
      </w:pPr>
    </w:p>
    <w:p w14:paraId="14BF4C02" w14:textId="3CD05C75" w:rsidR="00F60B7D" w:rsidRPr="00A33BF8" w:rsidRDefault="00F60B7D" w:rsidP="006633BA">
      <w:pPr>
        <w:outlineLvl w:val="0"/>
        <w:rPr>
          <w:b/>
          <w:sz w:val="28"/>
          <w:szCs w:val="28"/>
        </w:rPr>
      </w:pPr>
      <w:r w:rsidRPr="00A33BF8">
        <w:rPr>
          <w:rFonts w:hint="eastAsia"/>
          <w:b/>
          <w:sz w:val="28"/>
          <w:szCs w:val="28"/>
        </w:rPr>
        <w:t>八、重大分歧意见的处理经过和依据</w:t>
      </w:r>
    </w:p>
    <w:p w14:paraId="3629B36E" w14:textId="6A169A05" w:rsidR="00A740E0" w:rsidRDefault="00A56356" w:rsidP="009A23BD">
      <w:pPr>
        <w:ind w:firstLineChars="200" w:firstLine="480"/>
        <w:rPr>
          <w:iCs/>
        </w:rPr>
      </w:pPr>
      <w:r w:rsidRPr="007829A3">
        <w:rPr>
          <w:rFonts w:hint="eastAsia"/>
          <w:iCs/>
        </w:rPr>
        <w:t>无。</w:t>
      </w:r>
    </w:p>
    <w:p w14:paraId="363B527E" w14:textId="74B0095E" w:rsidR="00F60B7D" w:rsidRPr="00A33BF8" w:rsidRDefault="00F60B7D" w:rsidP="006633BA">
      <w:pPr>
        <w:outlineLvl w:val="0"/>
        <w:rPr>
          <w:b/>
          <w:sz w:val="28"/>
          <w:szCs w:val="28"/>
        </w:rPr>
      </w:pPr>
      <w:r w:rsidRPr="00A33BF8">
        <w:rPr>
          <w:rFonts w:hint="eastAsia"/>
          <w:b/>
          <w:sz w:val="28"/>
          <w:szCs w:val="28"/>
        </w:rPr>
        <w:t>九、标准性质的建议说明</w:t>
      </w:r>
    </w:p>
    <w:p w14:paraId="5155893C" w14:textId="5703A945" w:rsidR="00A56356" w:rsidRDefault="00E0783F" w:rsidP="00155F2D">
      <w:pPr>
        <w:ind w:firstLineChars="200" w:firstLine="480"/>
      </w:pPr>
      <w:r w:rsidRPr="00A56356">
        <w:rPr>
          <w:rFonts w:hint="eastAsia"/>
        </w:rPr>
        <w:t>建议本标准的性质为团体标准。</w:t>
      </w:r>
    </w:p>
    <w:p w14:paraId="2936C706" w14:textId="0C811B80" w:rsidR="00F60B7D" w:rsidRPr="00A33BF8" w:rsidRDefault="00F60B7D" w:rsidP="006633BA">
      <w:pPr>
        <w:outlineLvl w:val="0"/>
        <w:rPr>
          <w:b/>
          <w:sz w:val="28"/>
          <w:szCs w:val="28"/>
        </w:rPr>
      </w:pPr>
      <w:r w:rsidRPr="00A33BF8">
        <w:rPr>
          <w:rFonts w:hint="eastAsia"/>
          <w:b/>
          <w:sz w:val="28"/>
          <w:szCs w:val="28"/>
        </w:rPr>
        <w:t>十、贯彻标准的要求和措施建议</w:t>
      </w:r>
    </w:p>
    <w:p w14:paraId="291CFB43" w14:textId="0077C44F" w:rsidR="00A740E0" w:rsidRDefault="00F60B7D" w:rsidP="00155F2D">
      <w:pPr>
        <w:ind w:firstLineChars="200" w:firstLine="480"/>
        <w:rPr>
          <w:iCs/>
        </w:rPr>
      </w:pPr>
      <w:r w:rsidRPr="007829A3">
        <w:rPr>
          <w:rFonts w:hint="eastAsia"/>
          <w:iCs/>
        </w:rPr>
        <w:t>标准发布后，</w:t>
      </w:r>
      <w:r w:rsidR="007829A3" w:rsidRPr="00A5028F">
        <w:rPr>
          <w:rFonts w:hint="eastAsia"/>
        </w:rPr>
        <w:t>上海核工程研究设计院</w:t>
      </w:r>
      <w:r w:rsidR="007829A3">
        <w:rPr>
          <w:rFonts w:hint="eastAsia"/>
        </w:rPr>
        <w:t>股份</w:t>
      </w:r>
      <w:r w:rsidR="007829A3" w:rsidRPr="00A5028F">
        <w:rPr>
          <w:rFonts w:hint="eastAsia"/>
        </w:rPr>
        <w:t>有限公司</w:t>
      </w:r>
      <w:r w:rsidRPr="007829A3">
        <w:rPr>
          <w:rFonts w:hint="eastAsia"/>
          <w:iCs/>
        </w:rPr>
        <w:t>将配合中国核能行业协会组织行业召开标准宣贯会，开展培训活动，促进该标准更好的贯彻实施。</w:t>
      </w:r>
    </w:p>
    <w:p w14:paraId="70167BE1" w14:textId="5A2A6C9B" w:rsidR="00F60B7D" w:rsidRPr="00A33BF8" w:rsidRDefault="00F60B7D" w:rsidP="006633BA">
      <w:pPr>
        <w:outlineLvl w:val="0"/>
        <w:rPr>
          <w:b/>
          <w:sz w:val="28"/>
          <w:szCs w:val="28"/>
        </w:rPr>
      </w:pPr>
      <w:r w:rsidRPr="00A33BF8">
        <w:rPr>
          <w:rFonts w:hint="eastAsia"/>
          <w:b/>
          <w:sz w:val="28"/>
          <w:szCs w:val="28"/>
        </w:rPr>
        <w:t>十一、废止现行相关标准的建议</w:t>
      </w:r>
    </w:p>
    <w:p w14:paraId="28956847" w14:textId="69A22210" w:rsidR="00F60B7D" w:rsidRPr="007829A3" w:rsidRDefault="007829A3" w:rsidP="00F60B7D">
      <w:pPr>
        <w:rPr>
          <w:iCs/>
        </w:rPr>
      </w:pPr>
      <w:r w:rsidRPr="007829A3">
        <w:rPr>
          <w:rFonts w:hint="eastAsia"/>
          <w:iCs/>
        </w:rPr>
        <w:t>无。</w:t>
      </w:r>
    </w:p>
    <w:p w14:paraId="2E27B981" w14:textId="3A82D869" w:rsidR="00F60B7D" w:rsidRPr="00A33BF8" w:rsidRDefault="00F60B7D" w:rsidP="006633BA">
      <w:pPr>
        <w:outlineLvl w:val="0"/>
        <w:rPr>
          <w:b/>
          <w:sz w:val="28"/>
          <w:szCs w:val="28"/>
        </w:rPr>
      </w:pPr>
      <w:r w:rsidRPr="00A33BF8">
        <w:rPr>
          <w:rFonts w:hint="eastAsia"/>
          <w:b/>
          <w:sz w:val="28"/>
          <w:szCs w:val="28"/>
        </w:rPr>
        <w:t>十二、其他应予说明的事项</w:t>
      </w:r>
    </w:p>
    <w:p w14:paraId="34D9DDAA" w14:textId="77777777" w:rsidR="007829A3" w:rsidRPr="007829A3" w:rsidRDefault="007829A3" w:rsidP="007829A3">
      <w:pPr>
        <w:rPr>
          <w:iCs/>
        </w:rPr>
      </w:pPr>
      <w:r w:rsidRPr="007829A3">
        <w:rPr>
          <w:rFonts w:hint="eastAsia"/>
          <w:iCs/>
        </w:rPr>
        <w:t>无。</w:t>
      </w:r>
    </w:p>
    <w:p w14:paraId="48B50C69" w14:textId="68AF018F" w:rsidR="00F60B7D" w:rsidRPr="00A33BF8" w:rsidRDefault="00F60B7D" w:rsidP="00F60B7D">
      <w:pPr>
        <w:rPr>
          <w:i/>
        </w:rPr>
      </w:pPr>
    </w:p>
    <w:sectPr w:rsidR="00F60B7D" w:rsidRPr="00A33BF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60671" w14:textId="77777777" w:rsidR="00E86D72" w:rsidRDefault="00E86D72" w:rsidP="00CF5D6F">
      <w:pPr>
        <w:spacing w:line="240" w:lineRule="auto"/>
      </w:pPr>
      <w:r>
        <w:separator/>
      </w:r>
    </w:p>
  </w:endnote>
  <w:endnote w:type="continuationSeparator" w:id="0">
    <w:p w14:paraId="3AD9C053" w14:textId="77777777" w:rsidR="00E86D72" w:rsidRDefault="00E86D72" w:rsidP="00CF5D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0C36F" w14:textId="77777777" w:rsidR="00E86D72" w:rsidRDefault="00E86D72" w:rsidP="00CF5D6F">
      <w:pPr>
        <w:spacing w:line="240" w:lineRule="auto"/>
      </w:pPr>
      <w:r>
        <w:separator/>
      </w:r>
    </w:p>
  </w:footnote>
  <w:footnote w:type="continuationSeparator" w:id="0">
    <w:p w14:paraId="69C6FF6B" w14:textId="77777777" w:rsidR="00E86D72" w:rsidRDefault="00E86D72" w:rsidP="00CF5D6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333F0"/>
    <w:multiLevelType w:val="hybridMultilevel"/>
    <w:tmpl w:val="57E42430"/>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0409000F">
      <w:start w:val="1"/>
      <w:numFmt w:val="decimal"/>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 w15:restartNumberingAfterBreak="0">
    <w:nsid w:val="357867F7"/>
    <w:multiLevelType w:val="hybridMultilevel"/>
    <w:tmpl w:val="4442EB92"/>
    <w:lvl w:ilvl="0" w:tplc="4EFA25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8EB531D"/>
    <w:multiLevelType w:val="hybridMultilevel"/>
    <w:tmpl w:val="89EA5040"/>
    <w:lvl w:ilvl="0" w:tplc="3A1495AC">
      <w:start w:val="1"/>
      <w:numFmt w:val="bullet"/>
      <w:lvlText w:val=""/>
      <w:lvlJc w:val="left"/>
      <w:pPr>
        <w:tabs>
          <w:tab w:val="num" w:pos="720"/>
        </w:tabs>
        <w:ind w:left="720" w:hanging="360"/>
      </w:pPr>
      <w:rPr>
        <w:rFonts w:ascii="Wingdings" w:hAnsi="Wingdings" w:hint="default"/>
      </w:rPr>
    </w:lvl>
    <w:lvl w:ilvl="1" w:tplc="581CAE8A" w:tentative="1">
      <w:start w:val="1"/>
      <w:numFmt w:val="bullet"/>
      <w:lvlText w:val=""/>
      <w:lvlJc w:val="left"/>
      <w:pPr>
        <w:tabs>
          <w:tab w:val="num" w:pos="1440"/>
        </w:tabs>
        <w:ind w:left="1440" w:hanging="360"/>
      </w:pPr>
      <w:rPr>
        <w:rFonts w:ascii="Wingdings" w:hAnsi="Wingdings" w:hint="default"/>
      </w:rPr>
    </w:lvl>
    <w:lvl w:ilvl="2" w:tplc="60E830D6" w:tentative="1">
      <w:start w:val="1"/>
      <w:numFmt w:val="bullet"/>
      <w:lvlText w:val=""/>
      <w:lvlJc w:val="left"/>
      <w:pPr>
        <w:tabs>
          <w:tab w:val="num" w:pos="2160"/>
        </w:tabs>
        <w:ind w:left="2160" w:hanging="360"/>
      </w:pPr>
      <w:rPr>
        <w:rFonts w:ascii="Wingdings" w:hAnsi="Wingdings" w:hint="default"/>
      </w:rPr>
    </w:lvl>
    <w:lvl w:ilvl="3" w:tplc="E3224404" w:tentative="1">
      <w:start w:val="1"/>
      <w:numFmt w:val="bullet"/>
      <w:lvlText w:val=""/>
      <w:lvlJc w:val="left"/>
      <w:pPr>
        <w:tabs>
          <w:tab w:val="num" w:pos="2880"/>
        </w:tabs>
        <w:ind w:left="2880" w:hanging="360"/>
      </w:pPr>
      <w:rPr>
        <w:rFonts w:ascii="Wingdings" w:hAnsi="Wingdings" w:hint="default"/>
      </w:rPr>
    </w:lvl>
    <w:lvl w:ilvl="4" w:tplc="D23CE506" w:tentative="1">
      <w:start w:val="1"/>
      <w:numFmt w:val="bullet"/>
      <w:lvlText w:val=""/>
      <w:lvlJc w:val="left"/>
      <w:pPr>
        <w:tabs>
          <w:tab w:val="num" w:pos="3600"/>
        </w:tabs>
        <w:ind w:left="3600" w:hanging="360"/>
      </w:pPr>
      <w:rPr>
        <w:rFonts w:ascii="Wingdings" w:hAnsi="Wingdings" w:hint="default"/>
      </w:rPr>
    </w:lvl>
    <w:lvl w:ilvl="5" w:tplc="B08ED682" w:tentative="1">
      <w:start w:val="1"/>
      <w:numFmt w:val="bullet"/>
      <w:lvlText w:val=""/>
      <w:lvlJc w:val="left"/>
      <w:pPr>
        <w:tabs>
          <w:tab w:val="num" w:pos="4320"/>
        </w:tabs>
        <w:ind w:left="4320" w:hanging="360"/>
      </w:pPr>
      <w:rPr>
        <w:rFonts w:ascii="Wingdings" w:hAnsi="Wingdings" w:hint="default"/>
      </w:rPr>
    </w:lvl>
    <w:lvl w:ilvl="6" w:tplc="D1B826BE" w:tentative="1">
      <w:start w:val="1"/>
      <w:numFmt w:val="bullet"/>
      <w:lvlText w:val=""/>
      <w:lvlJc w:val="left"/>
      <w:pPr>
        <w:tabs>
          <w:tab w:val="num" w:pos="5040"/>
        </w:tabs>
        <w:ind w:left="5040" w:hanging="360"/>
      </w:pPr>
      <w:rPr>
        <w:rFonts w:ascii="Wingdings" w:hAnsi="Wingdings" w:hint="default"/>
      </w:rPr>
    </w:lvl>
    <w:lvl w:ilvl="7" w:tplc="917CB07C" w:tentative="1">
      <w:start w:val="1"/>
      <w:numFmt w:val="bullet"/>
      <w:lvlText w:val=""/>
      <w:lvlJc w:val="left"/>
      <w:pPr>
        <w:tabs>
          <w:tab w:val="num" w:pos="5760"/>
        </w:tabs>
        <w:ind w:left="5760" w:hanging="360"/>
      </w:pPr>
      <w:rPr>
        <w:rFonts w:ascii="Wingdings" w:hAnsi="Wingdings" w:hint="default"/>
      </w:rPr>
    </w:lvl>
    <w:lvl w:ilvl="8" w:tplc="3044295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B1B16FD"/>
    <w:multiLevelType w:val="hybridMultilevel"/>
    <w:tmpl w:val="5184CB72"/>
    <w:lvl w:ilvl="0" w:tplc="7138DED8">
      <w:start w:val="1"/>
      <w:numFmt w:val="decimal"/>
      <w:lvlText w:val="%1."/>
      <w:lvlJc w:val="left"/>
      <w:pPr>
        <w:tabs>
          <w:tab w:val="num" w:pos="720"/>
        </w:tabs>
        <w:ind w:left="720" w:hanging="360"/>
      </w:pPr>
    </w:lvl>
    <w:lvl w:ilvl="1" w:tplc="C534DBBE" w:tentative="1">
      <w:start w:val="1"/>
      <w:numFmt w:val="decimal"/>
      <w:lvlText w:val="%2."/>
      <w:lvlJc w:val="left"/>
      <w:pPr>
        <w:tabs>
          <w:tab w:val="num" w:pos="1440"/>
        </w:tabs>
        <w:ind w:left="1440" w:hanging="360"/>
      </w:pPr>
    </w:lvl>
    <w:lvl w:ilvl="2" w:tplc="A1467C38" w:tentative="1">
      <w:start w:val="1"/>
      <w:numFmt w:val="decimal"/>
      <w:lvlText w:val="%3."/>
      <w:lvlJc w:val="left"/>
      <w:pPr>
        <w:tabs>
          <w:tab w:val="num" w:pos="2160"/>
        </w:tabs>
        <w:ind w:left="2160" w:hanging="360"/>
      </w:pPr>
    </w:lvl>
    <w:lvl w:ilvl="3" w:tplc="EDBA8080" w:tentative="1">
      <w:start w:val="1"/>
      <w:numFmt w:val="decimal"/>
      <w:lvlText w:val="%4."/>
      <w:lvlJc w:val="left"/>
      <w:pPr>
        <w:tabs>
          <w:tab w:val="num" w:pos="2880"/>
        </w:tabs>
        <w:ind w:left="2880" w:hanging="360"/>
      </w:pPr>
    </w:lvl>
    <w:lvl w:ilvl="4" w:tplc="2ADC7FF4" w:tentative="1">
      <w:start w:val="1"/>
      <w:numFmt w:val="decimal"/>
      <w:lvlText w:val="%5."/>
      <w:lvlJc w:val="left"/>
      <w:pPr>
        <w:tabs>
          <w:tab w:val="num" w:pos="3600"/>
        </w:tabs>
        <w:ind w:left="3600" w:hanging="360"/>
      </w:pPr>
    </w:lvl>
    <w:lvl w:ilvl="5" w:tplc="4052F854" w:tentative="1">
      <w:start w:val="1"/>
      <w:numFmt w:val="decimal"/>
      <w:lvlText w:val="%6."/>
      <w:lvlJc w:val="left"/>
      <w:pPr>
        <w:tabs>
          <w:tab w:val="num" w:pos="4320"/>
        </w:tabs>
        <w:ind w:left="4320" w:hanging="360"/>
      </w:pPr>
    </w:lvl>
    <w:lvl w:ilvl="6" w:tplc="4D309D8C" w:tentative="1">
      <w:start w:val="1"/>
      <w:numFmt w:val="decimal"/>
      <w:lvlText w:val="%7."/>
      <w:lvlJc w:val="left"/>
      <w:pPr>
        <w:tabs>
          <w:tab w:val="num" w:pos="5040"/>
        </w:tabs>
        <w:ind w:left="5040" w:hanging="360"/>
      </w:pPr>
    </w:lvl>
    <w:lvl w:ilvl="7" w:tplc="8A00B922" w:tentative="1">
      <w:start w:val="1"/>
      <w:numFmt w:val="decimal"/>
      <w:lvlText w:val="%8."/>
      <w:lvlJc w:val="left"/>
      <w:pPr>
        <w:tabs>
          <w:tab w:val="num" w:pos="5760"/>
        </w:tabs>
        <w:ind w:left="5760" w:hanging="360"/>
      </w:pPr>
    </w:lvl>
    <w:lvl w:ilvl="8" w:tplc="CEDC7B4A" w:tentative="1">
      <w:start w:val="1"/>
      <w:numFmt w:val="decimal"/>
      <w:lvlText w:val="%9."/>
      <w:lvlJc w:val="left"/>
      <w:pPr>
        <w:tabs>
          <w:tab w:val="num" w:pos="6480"/>
        </w:tabs>
        <w:ind w:left="6480" w:hanging="360"/>
      </w:pPr>
    </w:lvl>
  </w:abstractNum>
  <w:abstractNum w:abstractNumId="4" w15:restartNumberingAfterBreak="0">
    <w:nsid w:val="53AB0C3A"/>
    <w:multiLevelType w:val="hybridMultilevel"/>
    <w:tmpl w:val="580EA6CE"/>
    <w:lvl w:ilvl="0" w:tplc="D37005B6">
      <w:start w:val="1"/>
      <w:numFmt w:val="decimal"/>
      <w:lvlText w:val="%1."/>
      <w:lvlJc w:val="left"/>
      <w:pPr>
        <w:tabs>
          <w:tab w:val="num" w:pos="720"/>
        </w:tabs>
        <w:ind w:left="720" w:hanging="360"/>
      </w:pPr>
    </w:lvl>
    <w:lvl w:ilvl="1" w:tplc="90266E80" w:tentative="1">
      <w:start w:val="1"/>
      <w:numFmt w:val="decimal"/>
      <w:lvlText w:val="%2."/>
      <w:lvlJc w:val="left"/>
      <w:pPr>
        <w:tabs>
          <w:tab w:val="num" w:pos="1440"/>
        </w:tabs>
        <w:ind w:left="1440" w:hanging="360"/>
      </w:pPr>
    </w:lvl>
    <w:lvl w:ilvl="2" w:tplc="BD02940E" w:tentative="1">
      <w:start w:val="1"/>
      <w:numFmt w:val="decimal"/>
      <w:lvlText w:val="%3."/>
      <w:lvlJc w:val="left"/>
      <w:pPr>
        <w:tabs>
          <w:tab w:val="num" w:pos="2160"/>
        </w:tabs>
        <w:ind w:left="2160" w:hanging="360"/>
      </w:pPr>
    </w:lvl>
    <w:lvl w:ilvl="3" w:tplc="86BA3786" w:tentative="1">
      <w:start w:val="1"/>
      <w:numFmt w:val="decimal"/>
      <w:lvlText w:val="%4."/>
      <w:lvlJc w:val="left"/>
      <w:pPr>
        <w:tabs>
          <w:tab w:val="num" w:pos="2880"/>
        </w:tabs>
        <w:ind w:left="2880" w:hanging="360"/>
      </w:pPr>
    </w:lvl>
    <w:lvl w:ilvl="4" w:tplc="89D2C3C2" w:tentative="1">
      <w:start w:val="1"/>
      <w:numFmt w:val="decimal"/>
      <w:lvlText w:val="%5."/>
      <w:lvlJc w:val="left"/>
      <w:pPr>
        <w:tabs>
          <w:tab w:val="num" w:pos="3600"/>
        </w:tabs>
        <w:ind w:left="3600" w:hanging="360"/>
      </w:pPr>
    </w:lvl>
    <w:lvl w:ilvl="5" w:tplc="91A03BDA" w:tentative="1">
      <w:start w:val="1"/>
      <w:numFmt w:val="decimal"/>
      <w:lvlText w:val="%6."/>
      <w:lvlJc w:val="left"/>
      <w:pPr>
        <w:tabs>
          <w:tab w:val="num" w:pos="4320"/>
        </w:tabs>
        <w:ind w:left="4320" w:hanging="360"/>
      </w:pPr>
    </w:lvl>
    <w:lvl w:ilvl="6" w:tplc="78EC610C" w:tentative="1">
      <w:start w:val="1"/>
      <w:numFmt w:val="decimal"/>
      <w:lvlText w:val="%7."/>
      <w:lvlJc w:val="left"/>
      <w:pPr>
        <w:tabs>
          <w:tab w:val="num" w:pos="5040"/>
        </w:tabs>
        <w:ind w:left="5040" w:hanging="360"/>
      </w:pPr>
    </w:lvl>
    <w:lvl w:ilvl="7" w:tplc="9502EB80" w:tentative="1">
      <w:start w:val="1"/>
      <w:numFmt w:val="decimal"/>
      <w:lvlText w:val="%8."/>
      <w:lvlJc w:val="left"/>
      <w:pPr>
        <w:tabs>
          <w:tab w:val="num" w:pos="5760"/>
        </w:tabs>
        <w:ind w:left="5760" w:hanging="360"/>
      </w:pPr>
    </w:lvl>
    <w:lvl w:ilvl="8" w:tplc="0E8A189E" w:tentative="1">
      <w:start w:val="1"/>
      <w:numFmt w:val="decimal"/>
      <w:lvlText w:val="%9."/>
      <w:lvlJc w:val="left"/>
      <w:pPr>
        <w:tabs>
          <w:tab w:val="num" w:pos="6480"/>
        </w:tabs>
        <w:ind w:left="6480" w:hanging="360"/>
      </w:pPr>
    </w:lvl>
  </w:abstractNum>
  <w:num w:numId="1" w16cid:durableId="719132616">
    <w:abstractNumId w:val="0"/>
  </w:num>
  <w:num w:numId="2" w16cid:durableId="856774900">
    <w:abstractNumId w:val="4"/>
  </w:num>
  <w:num w:numId="3" w16cid:durableId="1074351751">
    <w:abstractNumId w:val="2"/>
  </w:num>
  <w:num w:numId="4" w16cid:durableId="1421296109">
    <w:abstractNumId w:val="3"/>
  </w:num>
  <w:num w:numId="5" w16cid:durableId="12590258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F35"/>
    <w:rsid w:val="0004512D"/>
    <w:rsid w:val="0004736B"/>
    <w:rsid w:val="000B1723"/>
    <w:rsid w:val="000C204E"/>
    <w:rsid w:val="000D67A0"/>
    <w:rsid w:val="000E3C18"/>
    <w:rsid w:val="000F4B25"/>
    <w:rsid w:val="00132C00"/>
    <w:rsid w:val="00155F2D"/>
    <w:rsid w:val="00161CD2"/>
    <w:rsid w:val="001A7010"/>
    <w:rsid w:val="0024244C"/>
    <w:rsid w:val="00285F39"/>
    <w:rsid w:val="002E1F35"/>
    <w:rsid w:val="0041505E"/>
    <w:rsid w:val="00435C31"/>
    <w:rsid w:val="004656F6"/>
    <w:rsid w:val="00520FE0"/>
    <w:rsid w:val="00545E05"/>
    <w:rsid w:val="00554E03"/>
    <w:rsid w:val="005C50C3"/>
    <w:rsid w:val="006633BA"/>
    <w:rsid w:val="00665B12"/>
    <w:rsid w:val="00695609"/>
    <w:rsid w:val="006A0A76"/>
    <w:rsid w:val="006A6B56"/>
    <w:rsid w:val="006B0BCB"/>
    <w:rsid w:val="006E0F94"/>
    <w:rsid w:val="0070047E"/>
    <w:rsid w:val="00764E9E"/>
    <w:rsid w:val="007829A3"/>
    <w:rsid w:val="00835D41"/>
    <w:rsid w:val="00843CDB"/>
    <w:rsid w:val="008610AB"/>
    <w:rsid w:val="008D70ED"/>
    <w:rsid w:val="008E5ED9"/>
    <w:rsid w:val="008F0708"/>
    <w:rsid w:val="009233F3"/>
    <w:rsid w:val="009325BC"/>
    <w:rsid w:val="00975E70"/>
    <w:rsid w:val="009A23BD"/>
    <w:rsid w:val="00A33BF8"/>
    <w:rsid w:val="00A5028F"/>
    <w:rsid w:val="00A56356"/>
    <w:rsid w:val="00A740E0"/>
    <w:rsid w:val="00AB5F92"/>
    <w:rsid w:val="00AC1E52"/>
    <w:rsid w:val="00AE1F12"/>
    <w:rsid w:val="00B13D27"/>
    <w:rsid w:val="00B24A56"/>
    <w:rsid w:val="00C20688"/>
    <w:rsid w:val="00C478E3"/>
    <w:rsid w:val="00CB603C"/>
    <w:rsid w:val="00CB6AD5"/>
    <w:rsid w:val="00CF1DF1"/>
    <w:rsid w:val="00CF5D6F"/>
    <w:rsid w:val="00D87B43"/>
    <w:rsid w:val="00DC29B1"/>
    <w:rsid w:val="00E0783F"/>
    <w:rsid w:val="00E47B60"/>
    <w:rsid w:val="00E7415C"/>
    <w:rsid w:val="00E86D72"/>
    <w:rsid w:val="00ED1B1A"/>
    <w:rsid w:val="00F60B7D"/>
    <w:rsid w:val="00F7168D"/>
    <w:rsid w:val="00FB6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9B740B"/>
  <w15:chartTrackingRefBased/>
  <w15:docId w15:val="{B5CF94CA-8441-4F2B-A0B4-DC510E315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29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header"/>
    <w:basedOn w:val="a"/>
    <w:link w:val="a5"/>
    <w:uiPriority w:val="99"/>
    <w:unhideWhenUsed/>
    <w:rsid w:val="00CF5D6F"/>
    <w:pPr>
      <w:pBdr>
        <w:bottom w:val="single" w:sz="6" w:space="1" w:color="auto"/>
      </w:pBdr>
      <w:tabs>
        <w:tab w:val="center" w:pos="4153"/>
        <w:tab w:val="right" w:pos="8306"/>
      </w:tabs>
      <w:snapToGrid w:val="0"/>
      <w:spacing w:line="240" w:lineRule="auto"/>
      <w:jc w:val="center"/>
    </w:pPr>
    <w:rPr>
      <w:sz w:val="18"/>
      <w:szCs w:val="18"/>
    </w:rPr>
  </w:style>
  <w:style w:type="character" w:customStyle="1" w:styleId="a5">
    <w:name w:val="页眉 字符"/>
    <w:basedOn w:val="a0"/>
    <w:link w:val="a4"/>
    <w:uiPriority w:val="99"/>
    <w:rsid w:val="00CF5D6F"/>
    <w:rPr>
      <w:sz w:val="18"/>
      <w:szCs w:val="18"/>
    </w:rPr>
  </w:style>
  <w:style w:type="paragraph" w:styleId="a6">
    <w:name w:val="footer"/>
    <w:basedOn w:val="a"/>
    <w:link w:val="a7"/>
    <w:uiPriority w:val="99"/>
    <w:unhideWhenUsed/>
    <w:rsid w:val="00CF5D6F"/>
    <w:pPr>
      <w:tabs>
        <w:tab w:val="center" w:pos="4153"/>
        <w:tab w:val="right" w:pos="8306"/>
      </w:tabs>
      <w:snapToGrid w:val="0"/>
      <w:spacing w:line="240" w:lineRule="auto"/>
    </w:pPr>
    <w:rPr>
      <w:sz w:val="18"/>
      <w:szCs w:val="18"/>
    </w:rPr>
  </w:style>
  <w:style w:type="character" w:customStyle="1" w:styleId="a7">
    <w:name w:val="页脚 字符"/>
    <w:basedOn w:val="a0"/>
    <w:link w:val="a6"/>
    <w:uiPriority w:val="99"/>
    <w:rsid w:val="00CF5D6F"/>
    <w:rPr>
      <w:sz w:val="18"/>
      <w:szCs w:val="18"/>
    </w:rPr>
  </w:style>
  <w:style w:type="paragraph" w:styleId="a8">
    <w:name w:val="Normal (Web)"/>
    <w:basedOn w:val="a"/>
    <w:uiPriority w:val="99"/>
    <w:unhideWhenUsed/>
    <w:rsid w:val="00A5028F"/>
    <w:pPr>
      <w:spacing w:before="100" w:beforeAutospacing="1" w:after="100" w:afterAutospacing="1" w:line="240" w:lineRule="auto"/>
    </w:pPr>
    <w:rPr>
      <w:rFonts w:cs="宋体"/>
      <w:kern w:val="0"/>
    </w:rPr>
  </w:style>
  <w:style w:type="table" w:styleId="a9">
    <w:name w:val="Table Grid"/>
    <w:basedOn w:val="a1"/>
    <w:uiPriority w:val="39"/>
    <w:rsid w:val="006B0BC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1163">
      <w:bodyDiv w:val="1"/>
      <w:marLeft w:val="0"/>
      <w:marRight w:val="0"/>
      <w:marTop w:val="0"/>
      <w:marBottom w:val="0"/>
      <w:divBdr>
        <w:top w:val="none" w:sz="0" w:space="0" w:color="auto"/>
        <w:left w:val="none" w:sz="0" w:space="0" w:color="auto"/>
        <w:bottom w:val="none" w:sz="0" w:space="0" w:color="auto"/>
        <w:right w:val="none" w:sz="0" w:space="0" w:color="auto"/>
      </w:divBdr>
      <w:divsChild>
        <w:div w:id="249438227">
          <w:marLeft w:val="547"/>
          <w:marRight w:val="0"/>
          <w:marTop w:val="200"/>
          <w:marBottom w:val="0"/>
          <w:divBdr>
            <w:top w:val="none" w:sz="0" w:space="0" w:color="auto"/>
            <w:left w:val="none" w:sz="0" w:space="0" w:color="auto"/>
            <w:bottom w:val="none" w:sz="0" w:space="0" w:color="auto"/>
            <w:right w:val="none" w:sz="0" w:space="0" w:color="auto"/>
          </w:divBdr>
        </w:div>
      </w:divsChild>
    </w:div>
    <w:div w:id="150758454">
      <w:bodyDiv w:val="1"/>
      <w:marLeft w:val="0"/>
      <w:marRight w:val="0"/>
      <w:marTop w:val="0"/>
      <w:marBottom w:val="0"/>
      <w:divBdr>
        <w:top w:val="none" w:sz="0" w:space="0" w:color="auto"/>
        <w:left w:val="none" w:sz="0" w:space="0" w:color="auto"/>
        <w:bottom w:val="none" w:sz="0" w:space="0" w:color="auto"/>
        <w:right w:val="none" w:sz="0" w:space="0" w:color="auto"/>
      </w:divBdr>
    </w:div>
    <w:div w:id="416752467">
      <w:bodyDiv w:val="1"/>
      <w:marLeft w:val="0"/>
      <w:marRight w:val="0"/>
      <w:marTop w:val="0"/>
      <w:marBottom w:val="0"/>
      <w:divBdr>
        <w:top w:val="none" w:sz="0" w:space="0" w:color="auto"/>
        <w:left w:val="none" w:sz="0" w:space="0" w:color="auto"/>
        <w:bottom w:val="none" w:sz="0" w:space="0" w:color="auto"/>
        <w:right w:val="none" w:sz="0" w:space="0" w:color="auto"/>
      </w:divBdr>
    </w:div>
    <w:div w:id="780337955">
      <w:bodyDiv w:val="1"/>
      <w:marLeft w:val="0"/>
      <w:marRight w:val="0"/>
      <w:marTop w:val="0"/>
      <w:marBottom w:val="0"/>
      <w:divBdr>
        <w:top w:val="none" w:sz="0" w:space="0" w:color="auto"/>
        <w:left w:val="none" w:sz="0" w:space="0" w:color="auto"/>
        <w:bottom w:val="none" w:sz="0" w:space="0" w:color="auto"/>
        <w:right w:val="none" w:sz="0" w:space="0" w:color="auto"/>
      </w:divBdr>
      <w:divsChild>
        <w:div w:id="180553593">
          <w:marLeft w:val="720"/>
          <w:marRight w:val="0"/>
          <w:marTop w:val="0"/>
          <w:marBottom w:val="0"/>
          <w:divBdr>
            <w:top w:val="none" w:sz="0" w:space="0" w:color="auto"/>
            <w:left w:val="none" w:sz="0" w:space="0" w:color="auto"/>
            <w:bottom w:val="none" w:sz="0" w:space="0" w:color="auto"/>
            <w:right w:val="none" w:sz="0" w:space="0" w:color="auto"/>
          </w:divBdr>
        </w:div>
      </w:divsChild>
    </w:div>
    <w:div w:id="1038899766">
      <w:bodyDiv w:val="1"/>
      <w:marLeft w:val="0"/>
      <w:marRight w:val="0"/>
      <w:marTop w:val="0"/>
      <w:marBottom w:val="0"/>
      <w:divBdr>
        <w:top w:val="none" w:sz="0" w:space="0" w:color="auto"/>
        <w:left w:val="none" w:sz="0" w:space="0" w:color="auto"/>
        <w:bottom w:val="none" w:sz="0" w:space="0" w:color="auto"/>
        <w:right w:val="none" w:sz="0" w:space="0" w:color="auto"/>
      </w:divBdr>
    </w:div>
    <w:div w:id="1353192167">
      <w:bodyDiv w:val="1"/>
      <w:marLeft w:val="0"/>
      <w:marRight w:val="0"/>
      <w:marTop w:val="0"/>
      <w:marBottom w:val="0"/>
      <w:divBdr>
        <w:top w:val="none" w:sz="0" w:space="0" w:color="auto"/>
        <w:left w:val="none" w:sz="0" w:space="0" w:color="auto"/>
        <w:bottom w:val="none" w:sz="0" w:space="0" w:color="auto"/>
        <w:right w:val="none" w:sz="0" w:space="0" w:color="auto"/>
      </w:divBdr>
      <w:divsChild>
        <w:div w:id="201286892">
          <w:marLeft w:val="850"/>
          <w:marRight w:val="0"/>
          <w:marTop w:val="0"/>
          <w:marBottom w:val="0"/>
          <w:divBdr>
            <w:top w:val="none" w:sz="0" w:space="0" w:color="auto"/>
            <w:left w:val="none" w:sz="0" w:space="0" w:color="auto"/>
            <w:bottom w:val="none" w:sz="0" w:space="0" w:color="auto"/>
            <w:right w:val="none" w:sz="0" w:space="0" w:color="auto"/>
          </w:divBdr>
        </w:div>
        <w:div w:id="299382968">
          <w:marLeft w:val="850"/>
          <w:marRight w:val="0"/>
          <w:marTop w:val="0"/>
          <w:marBottom w:val="0"/>
          <w:divBdr>
            <w:top w:val="none" w:sz="0" w:space="0" w:color="auto"/>
            <w:left w:val="none" w:sz="0" w:space="0" w:color="auto"/>
            <w:bottom w:val="none" w:sz="0" w:space="0" w:color="auto"/>
            <w:right w:val="none" w:sz="0" w:space="0" w:color="auto"/>
          </w:divBdr>
        </w:div>
        <w:div w:id="79909825">
          <w:marLeft w:val="850"/>
          <w:marRight w:val="0"/>
          <w:marTop w:val="0"/>
          <w:marBottom w:val="0"/>
          <w:divBdr>
            <w:top w:val="none" w:sz="0" w:space="0" w:color="auto"/>
            <w:left w:val="none" w:sz="0" w:space="0" w:color="auto"/>
            <w:bottom w:val="none" w:sz="0" w:space="0" w:color="auto"/>
            <w:right w:val="none" w:sz="0" w:space="0" w:color="auto"/>
          </w:divBdr>
        </w:div>
        <w:div w:id="1524903037">
          <w:marLeft w:val="850"/>
          <w:marRight w:val="0"/>
          <w:marTop w:val="0"/>
          <w:marBottom w:val="0"/>
          <w:divBdr>
            <w:top w:val="none" w:sz="0" w:space="0" w:color="auto"/>
            <w:left w:val="none" w:sz="0" w:space="0" w:color="auto"/>
            <w:bottom w:val="none" w:sz="0" w:space="0" w:color="auto"/>
            <w:right w:val="none" w:sz="0" w:space="0" w:color="auto"/>
          </w:divBdr>
        </w:div>
        <w:div w:id="290406116">
          <w:marLeft w:val="850"/>
          <w:marRight w:val="0"/>
          <w:marTop w:val="0"/>
          <w:marBottom w:val="0"/>
          <w:divBdr>
            <w:top w:val="none" w:sz="0" w:space="0" w:color="auto"/>
            <w:left w:val="none" w:sz="0" w:space="0" w:color="auto"/>
            <w:bottom w:val="none" w:sz="0" w:space="0" w:color="auto"/>
            <w:right w:val="none" w:sz="0" w:space="0" w:color="auto"/>
          </w:divBdr>
        </w:div>
      </w:divsChild>
    </w:div>
    <w:div w:id="1765103656">
      <w:bodyDiv w:val="1"/>
      <w:marLeft w:val="0"/>
      <w:marRight w:val="0"/>
      <w:marTop w:val="0"/>
      <w:marBottom w:val="0"/>
      <w:divBdr>
        <w:top w:val="none" w:sz="0" w:space="0" w:color="auto"/>
        <w:left w:val="none" w:sz="0" w:space="0" w:color="auto"/>
        <w:bottom w:val="none" w:sz="0" w:space="0" w:color="auto"/>
        <w:right w:val="none" w:sz="0" w:space="0" w:color="auto"/>
      </w:divBdr>
    </w:div>
    <w:div w:id="2095010818">
      <w:bodyDiv w:val="1"/>
      <w:marLeft w:val="0"/>
      <w:marRight w:val="0"/>
      <w:marTop w:val="0"/>
      <w:marBottom w:val="0"/>
      <w:divBdr>
        <w:top w:val="none" w:sz="0" w:space="0" w:color="auto"/>
        <w:left w:val="none" w:sz="0" w:space="0" w:color="auto"/>
        <w:bottom w:val="none" w:sz="0" w:space="0" w:color="auto"/>
        <w:right w:val="none" w:sz="0" w:space="0" w:color="auto"/>
      </w:divBdr>
    </w:div>
    <w:div w:id="214284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640</TotalTime>
  <Pages>5</Pages>
  <Words>443</Words>
  <Characters>2528</Characters>
  <Application>Microsoft Office Word</Application>
  <DocSecurity>0</DocSecurity>
  <Lines>21</Lines>
  <Paragraphs>5</Paragraphs>
  <ScaleCrop>false</ScaleCrop>
  <Company/>
  <LinksUpToDate>false</LinksUpToDate>
  <CharactersWithSpaces>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xjx1016@126.com</cp:lastModifiedBy>
  <cp:revision>18</cp:revision>
  <dcterms:created xsi:type="dcterms:W3CDTF">2023-01-04T13:49:00Z</dcterms:created>
  <dcterms:modified xsi:type="dcterms:W3CDTF">2023-01-12T06:17:00Z</dcterms:modified>
</cp:coreProperties>
</file>